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826" w14:textId="264CD3B4" w:rsidR="65A18351" w:rsidRDefault="65A18351" w:rsidP="3B3045EB">
      <w:pPr>
        <w:spacing w:line="259" w:lineRule="auto"/>
        <w:jc w:val="right"/>
        <w:rPr>
          <w:rFonts w:ascii="Arial" w:eastAsia="Arial" w:hAnsi="Arial" w:cs="Arial"/>
          <w:color w:val="000000" w:themeColor="text1"/>
        </w:rPr>
      </w:pPr>
      <w:r>
        <w:rPr>
          <w:noProof/>
        </w:rPr>
        <w:drawing>
          <wp:inline distT="0" distB="0" distL="0" distR="0" wp14:anchorId="4035FB57" wp14:editId="497CB3D8">
            <wp:extent cx="4667248" cy="1009650"/>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667248" cy="1009650"/>
                    </a:xfrm>
                    <a:prstGeom prst="rect">
                      <a:avLst/>
                    </a:prstGeom>
                  </pic:spPr>
                </pic:pic>
              </a:graphicData>
            </a:graphic>
          </wp:inline>
        </w:drawing>
      </w:r>
    </w:p>
    <w:p w14:paraId="64BDCDFA" w14:textId="3467D703" w:rsidR="3B3045EB" w:rsidRDefault="3B3045EB" w:rsidP="3B3045EB">
      <w:pPr>
        <w:spacing w:line="259" w:lineRule="auto"/>
        <w:jc w:val="right"/>
        <w:rPr>
          <w:rFonts w:ascii="Arial" w:eastAsia="Arial" w:hAnsi="Arial" w:cs="Arial"/>
          <w:color w:val="000000" w:themeColor="text1"/>
        </w:rPr>
      </w:pPr>
    </w:p>
    <w:p w14:paraId="70F7AF4F" w14:textId="76AB71F9"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Norfolk Safeguarding Children Partnership (NSCP)</w:t>
      </w:r>
    </w:p>
    <w:p w14:paraId="6C14C279" w14:textId="101AE9A1"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 xml:space="preserve">Local Safeguarding Children Group </w:t>
      </w:r>
    </w:p>
    <w:p w14:paraId="0C26B404" w14:textId="218F33E2" w:rsidR="65A18351" w:rsidRDefault="00D30BD2" w:rsidP="6002FF68">
      <w:pPr>
        <w:spacing w:after="0" w:line="240" w:lineRule="auto"/>
        <w:ind w:left="902" w:right="771" w:hanging="902"/>
        <w:jc w:val="center"/>
        <w:rPr>
          <w:rFonts w:ascii="Arial" w:eastAsia="Arial" w:hAnsi="Arial" w:cs="Arial"/>
          <w:b/>
          <w:bCs/>
          <w:color w:val="000000" w:themeColor="text1"/>
          <w:lang w:val="en-GB"/>
        </w:rPr>
      </w:pPr>
      <w:r>
        <w:rPr>
          <w:rFonts w:ascii="Arial" w:eastAsia="Arial" w:hAnsi="Arial" w:cs="Arial"/>
          <w:b/>
          <w:bCs/>
          <w:color w:val="000000" w:themeColor="text1"/>
          <w:lang w:val="en-GB"/>
        </w:rPr>
        <w:t>27</w:t>
      </w:r>
      <w:r w:rsidR="6EC10102" w:rsidRPr="6002FF68">
        <w:rPr>
          <w:rFonts w:ascii="Arial" w:eastAsia="Arial" w:hAnsi="Arial" w:cs="Arial"/>
          <w:b/>
          <w:bCs/>
          <w:color w:val="000000" w:themeColor="text1"/>
          <w:vertAlign w:val="superscript"/>
          <w:lang w:val="en-GB"/>
        </w:rPr>
        <w:t>th</w:t>
      </w:r>
      <w:r w:rsidR="6EC10102" w:rsidRPr="6002FF68">
        <w:rPr>
          <w:rFonts w:ascii="Arial" w:eastAsia="Arial" w:hAnsi="Arial" w:cs="Arial"/>
          <w:b/>
          <w:bCs/>
          <w:color w:val="000000" w:themeColor="text1"/>
          <w:lang w:val="en-GB"/>
        </w:rPr>
        <w:t xml:space="preserve"> </w:t>
      </w:r>
      <w:r w:rsidR="0011085F" w:rsidRPr="6002FF68">
        <w:rPr>
          <w:rFonts w:ascii="Arial" w:eastAsia="Arial" w:hAnsi="Arial" w:cs="Arial"/>
          <w:b/>
          <w:bCs/>
          <w:color w:val="000000" w:themeColor="text1"/>
          <w:lang w:val="en-GB"/>
        </w:rPr>
        <w:t>January 202</w:t>
      </w:r>
      <w:r w:rsidR="00B951AF">
        <w:rPr>
          <w:rFonts w:ascii="Arial" w:eastAsia="Arial" w:hAnsi="Arial" w:cs="Arial"/>
          <w:b/>
          <w:bCs/>
          <w:color w:val="000000" w:themeColor="text1"/>
          <w:lang w:val="en-GB"/>
        </w:rPr>
        <w:t>6</w:t>
      </w:r>
    </w:p>
    <w:p w14:paraId="1923EE3F" w14:textId="7198DF28" w:rsidR="3B3045EB" w:rsidRDefault="3B3045EB" w:rsidP="3B3045EB">
      <w:pPr>
        <w:spacing w:after="0" w:line="240" w:lineRule="auto"/>
        <w:ind w:left="902" w:right="771" w:hanging="902"/>
        <w:rPr>
          <w:rFonts w:ascii="Arial" w:eastAsia="Arial" w:hAnsi="Arial" w:cs="Arial"/>
          <w:color w:val="000000" w:themeColor="text1"/>
        </w:rPr>
      </w:pPr>
    </w:p>
    <w:p w14:paraId="78FEFB8B" w14:textId="5B09FCEB" w:rsidR="65A18351" w:rsidRDefault="00D30BD2" w:rsidP="3B3045EB">
      <w:pPr>
        <w:spacing w:after="0" w:line="240" w:lineRule="auto"/>
        <w:ind w:left="902" w:right="771" w:hanging="902"/>
        <w:jc w:val="center"/>
        <w:rPr>
          <w:rFonts w:ascii="Arial" w:eastAsia="Arial" w:hAnsi="Arial" w:cs="Arial"/>
          <w:b/>
          <w:bCs/>
          <w:color w:val="000000" w:themeColor="text1"/>
          <w:lang w:val="en-GB"/>
        </w:rPr>
      </w:pPr>
      <w:r>
        <w:rPr>
          <w:rFonts w:ascii="Arial" w:eastAsia="Arial" w:hAnsi="Arial" w:cs="Arial"/>
          <w:b/>
          <w:bCs/>
          <w:color w:val="000000" w:themeColor="text1"/>
          <w:lang w:val="en-GB"/>
        </w:rPr>
        <w:t>West</w:t>
      </w:r>
      <w:r w:rsidR="65A18351" w:rsidRPr="3B3045EB">
        <w:rPr>
          <w:rFonts w:ascii="Arial" w:eastAsia="Arial" w:hAnsi="Arial" w:cs="Arial"/>
          <w:b/>
          <w:bCs/>
          <w:color w:val="000000" w:themeColor="text1"/>
          <w:lang w:val="en-GB"/>
        </w:rPr>
        <w:t xml:space="preserve"> minutes</w:t>
      </w:r>
    </w:p>
    <w:p w14:paraId="1500D0FE" w14:textId="36738057" w:rsidR="00B951AF" w:rsidRDefault="00B951AF"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MS teams</w:t>
      </w:r>
    </w:p>
    <w:p w14:paraId="2EBDABF4" w14:textId="7B1D0307" w:rsidR="3B3045EB" w:rsidRDefault="3B3045EB" w:rsidP="3B3045EB">
      <w:pPr>
        <w:spacing w:after="0" w:line="240" w:lineRule="auto"/>
        <w:ind w:left="902" w:right="771" w:hanging="902"/>
        <w:jc w:val="center"/>
        <w:rPr>
          <w:rFonts w:ascii="Arial" w:eastAsia="Arial" w:hAnsi="Arial" w:cs="Arial"/>
          <w:b/>
          <w:bCs/>
          <w:color w:val="000000" w:themeColor="text1"/>
          <w:lang w:val="en-GB"/>
        </w:rPr>
      </w:pPr>
    </w:p>
    <w:p w14:paraId="5A0404CF" w14:textId="348B3110" w:rsidR="3B3045EB" w:rsidRPr="00BA25AA" w:rsidRDefault="3B3045EB" w:rsidP="3B3045EB">
      <w:pPr>
        <w:spacing w:after="0" w:line="240" w:lineRule="auto"/>
        <w:ind w:left="902" w:right="771" w:hanging="902"/>
        <w:rPr>
          <w:rFonts w:ascii="Arial" w:eastAsia="Arial" w:hAnsi="Arial" w:cs="Arial"/>
          <w:b/>
          <w:bCs/>
          <w:color w:val="000000" w:themeColor="text1"/>
          <w:lang w:val="en-GB"/>
        </w:rPr>
      </w:pPr>
    </w:p>
    <w:p w14:paraId="5C01AE15" w14:textId="647480F4" w:rsidR="65E16819" w:rsidRPr="00BA25AA" w:rsidRDefault="65E16819" w:rsidP="3B3045EB">
      <w:pPr>
        <w:pStyle w:val="NoSpacing"/>
        <w:rPr>
          <w:rFonts w:ascii="Arial" w:eastAsia="Arial" w:hAnsi="Arial" w:cs="Arial"/>
        </w:rPr>
      </w:pPr>
      <w:r w:rsidRPr="00BA25AA">
        <w:rPr>
          <w:rFonts w:ascii="Arial" w:eastAsia="Arial" w:hAnsi="Arial" w:cs="Arial"/>
        </w:rPr>
        <w:t>Agenda</w:t>
      </w:r>
    </w:p>
    <w:p w14:paraId="7D2B8612" w14:textId="433572AB" w:rsidR="00E10D53" w:rsidRPr="00BA25AA" w:rsidRDefault="00E10D53" w:rsidP="00E10D53">
      <w:pPr>
        <w:pStyle w:val="ListParagraph"/>
        <w:numPr>
          <w:ilvl w:val="0"/>
          <w:numId w:val="9"/>
        </w:numPr>
        <w:spacing w:after="0" w:line="240" w:lineRule="auto"/>
        <w:rPr>
          <w:rFonts w:ascii="Arial" w:eastAsia="Times New Roman" w:hAnsi="Arial" w:cs="Arial"/>
        </w:rPr>
      </w:pPr>
      <w:r w:rsidRPr="00BA25AA">
        <w:rPr>
          <w:rFonts w:ascii="Arial" w:eastAsia="Times New Roman" w:hAnsi="Arial" w:cs="Arial"/>
        </w:rPr>
        <w:t>Welcome and introductions</w:t>
      </w:r>
    </w:p>
    <w:p w14:paraId="09C34DFA" w14:textId="77777777" w:rsidR="00E10D53" w:rsidRPr="00BA25AA" w:rsidRDefault="00E10D53" w:rsidP="00E10D53">
      <w:pPr>
        <w:pStyle w:val="ListParagraph"/>
        <w:numPr>
          <w:ilvl w:val="0"/>
          <w:numId w:val="9"/>
        </w:numPr>
        <w:spacing w:after="0" w:line="240" w:lineRule="auto"/>
        <w:rPr>
          <w:rFonts w:ascii="Arial" w:eastAsia="Times New Roman" w:hAnsi="Arial" w:cs="Arial"/>
        </w:rPr>
      </w:pPr>
      <w:r w:rsidRPr="00BA25AA">
        <w:rPr>
          <w:rFonts w:ascii="Arial" w:eastAsia="Times New Roman" w:hAnsi="Arial" w:cs="Arial"/>
        </w:rPr>
        <w:t>Working with Adolescents</w:t>
      </w:r>
    </w:p>
    <w:p w14:paraId="4DAAA956" w14:textId="77777777" w:rsidR="00E10D53" w:rsidRPr="00BA25AA" w:rsidRDefault="00E10D53" w:rsidP="00E10D53">
      <w:pPr>
        <w:pStyle w:val="ListParagraph"/>
        <w:numPr>
          <w:ilvl w:val="1"/>
          <w:numId w:val="9"/>
        </w:numPr>
        <w:spacing w:after="0" w:line="240" w:lineRule="auto"/>
        <w:rPr>
          <w:rFonts w:ascii="Arial" w:eastAsia="Times New Roman" w:hAnsi="Arial" w:cs="Arial"/>
        </w:rPr>
      </w:pPr>
      <w:r w:rsidRPr="00BA25AA">
        <w:rPr>
          <w:rFonts w:ascii="Arial" w:eastAsia="Times New Roman" w:hAnsi="Arial" w:cs="Arial"/>
        </w:rPr>
        <w:t xml:space="preserve">Targeted Youth Support and </w:t>
      </w:r>
    </w:p>
    <w:p w14:paraId="3A877A40" w14:textId="38AFDC7E" w:rsidR="00E10D53" w:rsidRPr="00BA25AA" w:rsidRDefault="00E10D53" w:rsidP="00E10D53">
      <w:pPr>
        <w:pStyle w:val="ListParagraph"/>
        <w:numPr>
          <w:ilvl w:val="1"/>
          <w:numId w:val="9"/>
        </w:numPr>
        <w:spacing w:after="0" w:line="240" w:lineRule="auto"/>
        <w:rPr>
          <w:rFonts w:ascii="Arial" w:eastAsia="Times New Roman" w:hAnsi="Arial" w:cs="Arial"/>
        </w:rPr>
      </w:pPr>
      <w:r w:rsidRPr="00BA25AA">
        <w:rPr>
          <w:rFonts w:ascii="Arial" w:eastAsia="Times New Roman" w:hAnsi="Arial" w:cs="Arial"/>
        </w:rPr>
        <w:t>Early Help Community Workers</w:t>
      </w:r>
    </w:p>
    <w:p w14:paraId="44127630" w14:textId="7D7EDFAB" w:rsidR="00E10D53" w:rsidRPr="00BA25AA" w:rsidRDefault="00E10D53" w:rsidP="00E10D53">
      <w:pPr>
        <w:pStyle w:val="ListParagraph"/>
        <w:numPr>
          <w:ilvl w:val="0"/>
          <w:numId w:val="9"/>
        </w:numPr>
        <w:spacing w:after="0" w:line="240" w:lineRule="auto"/>
        <w:rPr>
          <w:rFonts w:ascii="Arial" w:eastAsia="Times New Roman" w:hAnsi="Arial" w:cs="Arial"/>
        </w:rPr>
      </w:pPr>
      <w:r w:rsidRPr="00BA25AA">
        <w:rPr>
          <w:rFonts w:ascii="Arial" w:eastAsia="Times New Roman" w:hAnsi="Arial" w:cs="Arial"/>
        </w:rPr>
        <w:t>Safeguarding Practice Review Case AO</w:t>
      </w:r>
    </w:p>
    <w:p w14:paraId="055F761F" w14:textId="77777777" w:rsidR="001E07D0" w:rsidRPr="00BA25AA" w:rsidRDefault="001E07D0" w:rsidP="001E07D0">
      <w:pPr>
        <w:pStyle w:val="ListParagraph"/>
        <w:numPr>
          <w:ilvl w:val="0"/>
          <w:numId w:val="9"/>
        </w:numPr>
        <w:spacing w:after="0" w:line="240" w:lineRule="auto"/>
        <w:rPr>
          <w:rFonts w:ascii="Arial" w:hAnsi="Arial" w:cs="Arial"/>
        </w:rPr>
      </w:pPr>
      <w:r w:rsidRPr="00BA25AA">
        <w:rPr>
          <w:rFonts w:ascii="Arial" w:eastAsia="Times New Roman" w:hAnsi="Arial" w:cs="Arial"/>
        </w:rPr>
        <w:t>Next meeting</w:t>
      </w:r>
    </w:p>
    <w:p w14:paraId="0D482C8D" w14:textId="29C5D9D0" w:rsidR="3B3045EB" w:rsidRPr="00BA25AA" w:rsidRDefault="3B3045EB">
      <w:pPr>
        <w:rPr>
          <w:rFonts w:ascii="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4"/>
        <w:gridCol w:w="5953"/>
      </w:tblGrid>
      <w:tr w:rsidR="00623C78" w:rsidRPr="00BA25AA" w14:paraId="490568A2" w14:textId="77777777" w:rsidTr="00F74B9A">
        <w:trPr>
          <w:trHeight w:val="30"/>
        </w:trPr>
        <w:tc>
          <w:tcPr>
            <w:tcW w:w="2544" w:type="dxa"/>
            <w:tcMar>
              <w:left w:w="105" w:type="dxa"/>
              <w:right w:w="105" w:type="dxa"/>
            </w:tcMar>
          </w:tcPr>
          <w:p w14:paraId="32B76973" w14:textId="5621F5EA" w:rsidR="00623C78" w:rsidRPr="00BA25AA" w:rsidRDefault="00623C78" w:rsidP="3B3045EB">
            <w:pPr>
              <w:spacing w:line="360" w:lineRule="auto"/>
              <w:rPr>
                <w:rFonts w:ascii="Arial" w:eastAsia="Arial" w:hAnsi="Arial" w:cs="Arial"/>
                <w:color w:val="000000" w:themeColor="text1"/>
              </w:rPr>
            </w:pPr>
            <w:r w:rsidRPr="00BA25AA">
              <w:rPr>
                <w:rFonts w:ascii="Arial" w:eastAsia="Arial" w:hAnsi="Arial" w:cs="Arial"/>
                <w:color w:val="000000" w:themeColor="text1"/>
                <w:lang w:val="en-GB"/>
              </w:rPr>
              <w:t>Name</w:t>
            </w:r>
          </w:p>
        </w:tc>
        <w:tc>
          <w:tcPr>
            <w:tcW w:w="5953" w:type="dxa"/>
            <w:tcMar>
              <w:left w:w="105" w:type="dxa"/>
              <w:right w:w="105" w:type="dxa"/>
            </w:tcMar>
          </w:tcPr>
          <w:p w14:paraId="70A02AB7" w14:textId="48B8E62F" w:rsidR="00623C78" w:rsidRPr="00BA25AA" w:rsidRDefault="00623C78" w:rsidP="3B3045EB">
            <w:pPr>
              <w:spacing w:line="360" w:lineRule="auto"/>
              <w:rPr>
                <w:rFonts w:ascii="Arial" w:eastAsia="Arial" w:hAnsi="Arial" w:cs="Arial"/>
                <w:color w:val="000000" w:themeColor="text1"/>
              </w:rPr>
            </w:pPr>
            <w:r w:rsidRPr="00BA25AA">
              <w:rPr>
                <w:rFonts w:ascii="Arial" w:eastAsia="Arial" w:hAnsi="Arial" w:cs="Arial"/>
                <w:color w:val="000000" w:themeColor="text1"/>
                <w:lang w:val="en-GB"/>
              </w:rPr>
              <w:t>Organisation</w:t>
            </w:r>
          </w:p>
        </w:tc>
      </w:tr>
      <w:tr w:rsidR="00623C78" w:rsidRPr="00BA25AA" w14:paraId="71E016C8" w14:textId="77777777" w:rsidTr="00F74B9A">
        <w:trPr>
          <w:trHeight w:val="15"/>
        </w:trPr>
        <w:tc>
          <w:tcPr>
            <w:tcW w:w="2544" w:type="dxa"/>
            <w:tcMar>
              <w:left w:w="105" w:type="dxa"/>
              <w:right w:w="105" w:type="dxa"/>
            </w:tcMar>
          </w:tcPr>
          <w:p w14:paraId="5DBD6BA9" w14:textId="3C5BD46E" w:rsidR="00623C78" w:rsidRPr="00BA25AA" w:rsidRDefault="00623C78" w:rsidP="00623C78">
            <w:pPr>
              <w:rPr>
                <w:rFonts w:ascii="Arial" w:eastAsia="Arial" w:hAnsi="Arial" w:cs="Arial"/>
                <w:color w:val="000000" w:themeColor="text1"/>
              </w:rPr>
            </w:pPr>
            <w:r w:rsidRPr="00BA25AA">
              <w:rPr>
                <w:rFonts w:ascii="Arial" w:hAnsi="Arial" w:cs="Arial"/>
              </w:rPr>
              <w:t>Mark Osborn</w:t>
            </w:r>
          </w:p>
        </w:tc>
        <w:tc>
          <w:tcPr>
            <w:tcW w:w="5953" w:type="dxa"/>
            <w:tcMar>
              <w:left w:w="105" w:type="dxa"/>
              <w:right w:w="105" w:type="dxa"/>
            </w:tcMar>
          </w:tcPr>
          <w:p w14:paraId="01C25AFF" w14:textId="5EB5B1A0" w:rsidR="00623C78" w:rsidRPr="00BA25AA" w:rsidRDefault="00623C78" w:rsidP="00623C78">
            <w:pPr>
              <w:rPr>
                <w:rFonts w:ascii="Arial" w:eastAsia="Arial" w:hAnsi="Arial" w:cs="Arial"/>
                <w:color w:val="000000" w:themeColor="text1"/>
              </w:rPr>
            </w:pPr>
            <w:r w:rsidRPr="00BA25AA">
              <w:rPr>
                <w:rFonts w:ascii="Arial" w:eastAsia="Arial" w:hAnsi="Arial" w:cs="Arial"/>
                <w:color w:val="000000" w:themeColor="text1"/>
              </w:rPr>
              <w:t>NSCP</w:t>
            </w:r>
          </w:p>
        </w:tc>
      </w:tr>
      <w:tr w:rsidR="00744BC2" w:rsidRPr="00BA25AA" w14:paraId="5A7022CF" w14:textId="77777777" w:rsidTr="00F74B9A">
        <w:trPr>
          <w:trHeight w:val="15"/>
        </w:trPr>
        <w:tc>
          <w:tcPr>
            <w:tcW w:w="2544" w:type="dxa"/>
            <w:tcMar>
              <w:left w:w="105" w:type="dxa"/>
              <w:right w:w="105" w:type="dxa"/>
            </w:tcMar>
          </w:tcPr>
          <w:p w14:paraId="3FCE71E7" w14:textId="49C85EC2" w:rsidR="00744BC2" w:rsidRPr="00BA25AA" w:rsidRDefault="00744BC2" w:rsidP="00744BC2">
            <w:pPr>
              <w:rPr>
                <w:rFonts w:ascii="Arial" w:hAnsi="Arial" w:cs="Arial"/>
              </w:rPr>
            </w:pPr>
            <w:r w:rsidRPr="00CB0C71">
              <w:t>Vicki Horton</w:t>
            </w:r>
          </w:p>
        </w:tc>
        <w:tc>
          <w:tcPr>
            <w:tcW w:w="5953" w:type="dxa"/>
            <w:tcMar>
              <w:left w:w="105" w:type="dxa"/>
              <w:right w:w="105" w:type="dxa"/>
            </w:tcMar>
          </w:tcPr>
          <w:p w14:paraId="6DF4911E" w14:textId="57F03768" w:rsidR="00744BC2" w:rsidRPr="00BA25AA" w:rsidRDefault="00861D51" w:rsidP="00744BC2">
            <w:pPr>
              <w:rPr>
                <w:rFonts w:ascii="Arial" w:eastAsia="Arial" w:hAnsi="Arial" w:cs="Arial"/>
                <w:color w:val="000000" w:themeColor="text1"/>
              </w:rPr>
            </w:pPr>
            <w:r>
              <w:rPr>
                <w:rFonts w:ascii="Arial" w:eastAsia="Arial" w:hAnsi="Arial" w:cs="Arial"/>
                <w:color w:val="000000" w:themeColor="text1"/>
              </w:rPr>
              <w:t>Head of Partnerships S</w:t>
            </w:r>
            <w:r w:rsidR="00F74B9A">
              <w:rPr>
                <w:rFonts w:ascii="Arial" w:eastAsia="Arial" w:hAnsi="Arial" w:cs="Arial"/>
                <w:color w:val="000000" w:themeColor="text1"/>
              </w:rPr>
              <w:t>chools and Communities NCC</w:t>
            </w:r>
          </w:p>
        </w:tc>
      </w:tr>
      <w:tr w:rsidR="00744BC2" w:rsidRPr="00BA25AA" w14:paraId="6E3AE707" w14:textId="77777777" w:rsidTr="00F74B9A">
        <w:trPr>
          <w:trHeight w:val="15"/>
        </w:trPr>
        <w:tc>
          <w:tcPr>
            <w:tcW w:w="2544" w:type="dxa"/>
            <w:tcMar>
              <w:left w:w="105" w:type="dxa"/>
              <w:right w:w="105" w:type="dxa"/>
            </w:tcMar>
          </w:tcPr>
          <w:p w14:paraId="275A7AE6" w14:textId="2C95CD8F" w:rsidR="00744BC2" w:rsidRPr="00BA25AA" w:rsidRDefault="00744BC2" w:rsidP="00744BC2">
            <w:pPr>
              <w:rPr>
                <w:rFonts w:ascii="Arial" w:eastAsia="Arial" w:hAnsi="Arial" w:cs="Arial"/>
                <w:color w:val="000000" w:themeColor="text1"/>
              </w:rPr>
            </w:pPr>
            <w:r w:rsidRPr="00BA25AA">
              <w:rPr>
                <w:rFonts w:ascii="Arial" w:hAnsi="Arial" w:cs="Arial"/>
              </w:rPr>
              <w:t>Lydia Durrant</w:t>
            </w:r>
          </w:p>
        </w:tc>
        <w:tc>
          <w:tcPr>
            <w:tcW w:w="5953" w:type="dxa"/>
            <w:tcMar>
              <w:left w:w="105" w:type="dxa"/>
              <w:right w:w="105" w:type="dxa"/>
            </w:tcMar>
          </w:tcPr>
          <w:p w14:paraId="388555D7" w14:textId="25F1B8A0" w:rsidR="00744BC2" w:rsidRPr="00BA25AA" w:rsidRDefault="00744BC2" w:rsidP="00744BC2">
            <w:pPr>
              <w:rPr>
                <w:rFonts w:ascii="Arial" w:eastAsia="Arial" w:hAnsi="Arial" w:cs="Arial"/>
                <w:color w:val="000000" w:themeColor="text1"/>
              </w:rPr>
            </w:pPr>
            <w:r w:rsidRPr="00BA25AA">
              <w:rPr>
                <w:rFonts w:ascii="Arial" w:eastAsia="Arial" w:hAnsi="Arial" w:cs="Arial"/>
                <w:color w:val="000000" w:themeColor="text1"/>
              </w:rPr>
              <w:t>TYSS NCC</w:t>
            </w:r>
          </w:p>
        </w:tc>
      </w:tr>
      <w:tr w:rsidR="00744BC2" w:rsidRPr="00BA25AA" w14:paraId="459DF89E" w14:textId="77777777" w:rsidTr="00F74B9A">
        <w:trPr>
          <w:trHeight w:val="15"/>
        </w:trPr>
        <w:tc>
          <w:tcPr>
            <w:tcW w:w="2544" w:type="dxa"/>
            <w:tcMar>
              <w:left w:w="105" w:type="dxa"/>
              <w:right w:w="105" w:type="dxa"/>
            </w:tcMar>
          </w:tcPr>
          <w:p w14:paraId="040F879B" w14:textId="02555577" w:rsidR="00744BC2" w:rsidRPr="00BA25AA" w:rsidRDefault="00744BC2" w:rsidP="00744BC2">
            <w:pPr>
              <w:rPr>
                <w:rFonts w:ascii="Arial" w:eastAsia="Arial" w:hAnsi="Arial" w:cs="Arial"/>
                <w:color w:val="000000" w:themeColor="text1"/>
              </w:rPr>
            </w:pPr>
            <w:r w:rsidRPr="00CB0C71">
              <w:t>Nikki King</w:t>
            </w:r>
          </w:p>
        </w:tc>
        <w:tc>
          <w:tcPr>
            <w:tcW w:w="5953" w:type="dxa"/>
            <w:tcMar>
              <w:left w:w="105" w:type="dxa"/>
              <w:right w:w="105" w:type="dxa"/>
            </w:tcMar>
          </w:tcPr>
          <w:p w14:paraId="29B2A62E" w14:textId="6FEC72FF" w:rsidR="00744BC2" w:rsidRPr="00BA25AA" w:rsidRDefault="00ED6781" w:rsidP="00744BC2">
            <w:pPr>
              <w:rPr>
                <w:rFonts w:ascii="Arial" w:eastAsia="Arial" w:hAnsi="Arial" w:cs="Arial"/>
                <w:color w:val="000000" w:themeColor="text1"/>
              </w:rPr>
            </w:pPr>
            <w:r>
              <w:rPr>
                <w:rFonts w:ascii="Arial" w:eastAsia="Arial" w:hAnsi="Arial" w:cs="Arial"/>
                <w:color w:val="000000" w:themeColor="text1"/>
              </w:rPr>
              <w:t>Early Help Team Manager NCC</w:t>
            </w:r>
          </w:p>
        </w:tc>
      </w:tr>
      <w:tr w:rsidR="00744BC2" w:rsidRPr="00BA25AA" w14:paraId="2BF633E6" w14:textId="77777777" w:rsidTr="00F74B9A">
        <w:trPr>
          <w:trHeight w:val="15"/>
        </w:trPr>
        <w:tc>
          <w:tcPr>
            <w:tcW w:w="2544" w:type="dxa"/>
            <w:tcMar>
              <w:left w:w="105" w:type="dxa"/>
              <w:right w:w="105" w:type="dxa"/>
            </w:tcMar>
          </w:tcPr>
          <w:p w14:paraId="53CEB425" w14:textId="4934995E" w:rsidR="00744BC2" w:rsidRPr="00BA25AA" w:rsidRDefault="00744BC2" w:rsidP="00744BC2">
            <w:pPr>
              <w:rPr>
                <w:rFonts w:ascii="Arial" w:eastAsia="Arial" w:hAnsi="Arial" w:cs="Arial"/>
                <w:color w:val="000000" w:themeColor="text1"/>
              </w:rPr>
            </w:pPr>
            <w:r w:rsidRPr="00CB0C71">
              <w:t>L</w:t>
            </w:r>
            <w:r w:rsidR="004E6167">
              <w:t>esley</w:t>
            </w:r>
            <w:r w:rsidRPr="00CB0C71">
              <w:t xml:space="preserve"> Brown </w:t>
            </w:r>
          </w:p>
        </w:tc>
        <w:tc>
          <w:tcPr>
            <w:tcW w:w="5953" w:type="dxa"/>
            <w:tcMar>
              <w:left w:w="105" w:type="dxa"/>
              <w:right w:w="105" w:type="dxa"/>
            </w:tcMar>
          </w:tcPr>
          <w:p w14:paraId="61A5AD4C" w14:textId="35BE8DD7" w:rsidR="00744BC2" w:rsidRPr="00BA25AA" w:rsidRDefault="004E6167" w:rsidP="00744BC2">
            <w:pPr>
              <w:rPr>
                <w:rFonts w:ascii="Arial" w:eastAsia="Arial" w:hAnsi="Arial" w:cs="Arial"/>
                <w:color w:val="000000" w:themeColor="text1"/>
              </w:rPr>
            </w:pPr>
            <w:r>
              <w:rPr>
                <w:rFonts w:ascii="Arial" w:eastAsia="Arial" w:hAnsi="Arial" w:cs="Arial"/>
                <w:color w:val="000000" w:themeColor="text1"/>
              </w:rPr>
              <w:t>Leeway</w:t>
            </w:r>
          </w:p>
        </w:tc>
      </w:tr>
      <w:tr w:rsidR="00744BC2" w:rsidRPr="00BA25AA" w14:paraId="1F86AA1B" w14:textId="77777777" w:rsidTr="00F74B9A">
        <w:trPr>
          <w:trHeight w:val="15"/>
        </w:trPr>
        <w:tc>
          <w:tcPr>
            <w:tcW w:w="2544" w:type="dxa"/>
            <w:tcMar>
              <w:left w:w="105" w:type="dxa"/>
              <w:right w:w="105" w:type="dxa"/>
            </w:tcMar>
          </w:tcPr>
          <w:p w14:paraId="623A5BA7" w14:textId="5A5FEE72" w:rsidR="00744BC2" w:rsidRPr="00BA25AA" w:rsidRDefault="00744BC2" w:rsidP="00744BC2">
            <w:pPr>
              <w:rPr>
                <w:rFonts w:ascii="Arial" w:eastAsia="Arial" w:hAnsi="Arial" w:cs="Arial"/>
                <w:color w:val="000000" w:themeColor="text1"/>
              </w:rPr>
            </w:pPr>
            <w:r w:rsidRPr="00CB0C71">
              <w:t xml:space="preserve">Andy Nederpel </w:t>
            </w:r>
          </w:p>
        </w:tc>
        <w:tc>
          <w:tcPr>
            <w:tcW w:w="5953" w:type="dxa"/>
            <w:tcMar>
              <w:left w:w="105" w:type="dxa"/>
              <w:right w:w="105" w:type="dxa"/>
            </w:tcMar>
          </w:tcPr>
          <w:p w14:paraId="325C71CE" w14:textId="68A6BFA6" w:rsidR="00744BC2" w:rsidRPr="00BA25AA" w:rsidRDefault="004E6167" w:rsidP="00744BC2">
            <w:pPr>
              <w:rPr>
                <w:rFonts w:ascii="Arial" w:eastAsia="Arial" w:hAnsi="Arial" w:cs="Arial"/>
                <w:color w:val="000000" w:themeColor="text1"/>
              </w:rPr>
            </w:pPr>
            <w:r w:rsidRPr="004E6167">
              <w:rPr>
                <w:rFonts w:ascii="Arial" w:eastAsia="Arial" w:hAnsi="Arial" w:cs="Arial"/>
                <w:color w:val="000000" w:themeColor="text1"/>
              </w:rPr>
              <w:t>Kings Lynn and West Norfolk Borough Council</w:t>
            </w:r>
          </w:p>
        </w:tc>
      </w:tr>
      <w:tr w:rsidR="00744BC2" w:rsidRPr="00BA25AA" w14:paraId="7A68A563" w14:textId="77777777" w:rsidTr="00F74B9A">
        <w:trPr>
          <w:trHeight w:val="15"/>
        </w:trPr>
        <w:tc>
          <w:tcPr>
            <w:tcW w:w="2544" w:type="dxa"/>
            <w:tcMar>
              <w:left w:w="105" w:type="dxa"/>
              <w:right w:w="105" w:type="dxa"/>
            </w:tcMar>
          </w:tcPr>
          <w:p w14:paraId="2DD4AA7D" w14:textId="14087DAB" w:rsidR="00744BC2" w:rsidRPr="00BA25AA" w:rsidRDefault="00744BC2" w:rsidP="00744BC2">
            <w:pPr>
              <w:rPr>
                <w:rFonts w:ascii="Arial" w:eastAsia="Arial" w:hAnsi="Arial" w:cs="Arial"/>
                <w:color w:val="000000" w:themeColor="text1"/>
              </w:rPr>
            </w:pPr>
            <w:r w:rsidRPr="00CB0C71">
              <w:t xml:space="preserve">Tom Darling-Fernley </w:t>
            </w:r>
          </w:p>
        </w:tc>
        <w:tc>
          <w:tcPr>
            <w:tcW w:w="5953" w:type="dxa"/>
            <w:tcMar>
              <w:left w:w="105" w:type="dxa"/>
              <w:right w:w="105" w:type="dxa"/>
            </w:tcMar>
          </w:tcPr>
          <w:p w14:paraId="7970E0AF" w14:textId="43911716" w:rsidR="00744BC2" w:rsidRPr="00BA25AA" w:rsidRDefault="00744BC2" w:rsidP="00744BC2">
            <w:pPr>
              <w:rPr>
                <w:rFonts w:ascii="Arial" w:eastAsia="Arial" w:hAnsi="Arial" w:cs="Arial"/>
                <w:color w:val="000000" w:themeColor="text1"/>
              </w:rPr>
            </w:pPr>
            <w:r>
              <w:rPr>
                <w:rFonts w:ascii="Arial" w:eastAsia="Arial" w:hAnsi="Arial" w:cs="Arial"/>
                <w:color w:val="000000" w:themeColor="text1"/>
              </w:rPr>
              <w:t>Kings L</w:t>
            </w:r>
            <w:r w:rsidR="004E6167">
              <w:rPr>
                <w:rFonts w:ascii="Arial" w:eastAsia="Arial" w:hAnsi="Arial" w:cs="Arial"/>
                <w:color w:val="000000" w:themeColor="text1"/>
              </w:rPr>
              <w:t>ynn and West Norfolk Borough Council</w:t>
            </w:r>
          </w:p>
        </w:tc>
      </w:tr>
      <w:tr w:rsidR="00744BC2" w:rsidRPr="00BA25AA" w14:paraId="17F84541" w14:textId="77777777" w:rsidTr="00F74B9A">
        <w:trPr>
          <w:trHeight w:val="15"/>
        </w:trPr>
        <w:tc>
          <w:tcPr>
            <w:tcW w:w="2544" w:type="dxa"/>
            <w:tcMar>
              <w:left w:w="105" w:type="dxa"/>
              <w:right w:w="105" w:type="dxa"/>
            </w:tcMar>
          </w:tcPr>
          <w:p w14:paraId="288AA75F" w14:textId="78B6B346" w:rsidR="00744BC2" w:rsidRPr="00BA25AA" w:rsidRDefault="00744BC2" w:rsidP="00744BC2">
            <w:pPr>
              <w:rPr>
                <w:rFonts w:ascii="Arial" w:eastAsia="Arial" w:hAnsi="Arial" w:cs="Arial"/>
                <w:color w:val="000000" w:themeColor="text1"/>
              </w:rPr>
            </w:pPr>
            <w:r w:rsidRPr="00CB0C71">
              <w:t xml:space="preserve">Jill Graver </w:t>
            </w:r>
          </w:p>
        </w:tc>
        <w:tc>
          <w:tcPr>
            <w:tcW w:w="5953" w:type="dxa"/>
            <w:tcMar>
              <w:left w:w="105" w:type="dxa"/>
              <w:right w:w="105" w:type="dxa"/>
            </w:tcMar>
          </w:tcPr>
          <w:p w14:paraId="4343B80B" w14:textId="2214FE4C" w:rsidR="00744BC2" w:rsidRPr="00BA25AA" w:rsidRDefault="00227E39" w:rsidP="00744BC2">
            <w:pPr>
              <w:rPr>
                <w:rFonts w:ascii="Arial" w:eastAsia="Arial" w:hAnsi="Arial" w:cs="Arial"/>
                <w:color w:val="000000" w:themeColor="text1"/>
              </w:rPr>
            </w:pPr>
            <w:r>
              <w:rPr>
                <w:rFonts w:ascii="Arial" w:eastAsia="Arial" w:hAnsi="Arial" w:cs="Arial"/>
                <w:color w:val="000000" w:themeColor="text1"/>
              </w:rPr>
              <w:t>Greenpark Academy</w:t>
            </w:r>
          </w:p>
        </w:tc>
      </w:tr>
      <w:tr w:rsidR="00744BC2" w:rsidRPr="00BA25AA" w14:paraId="7C7607A1" w14:textId="77777777" w:rsidTr="00F74B9A">
        <w:trPr>
          <w:trHeight w:val="15"/>
        </w:trPr>
        <w:tc>
          <w:tcPr>
            <w:tcW w:w="2544" w:type="dxa"/>
            <w:tcMar>
              <w:left w:w="105" w:type="dxa"/>
              <w:right w:w="105" w:type="dxa"/>
            </w:tcMar>
          </w:tcPr>
          <w:p w14:paraId="2CC9C493" w14:textId="57DD5D51" w:rsidR="00744BC2" w:rsidRPr="00BA25AA" w:rsidRDefault="00744BC2" w:rsidP="00744BC2">
            <w:pPr>
              <w:rPr>
                <w:rFonts w:ascii="Arial" w:eastAsia="Arial" w:hAnsi="Arial" w:cs="Arial"/>
                <w:color w:val="000000" w:themeColor="text1"/>
              </w:rPr>
            </w:pPr>
            <w:r w:rsidRPr="00CB0C71">
              <w:t xml:space="preserve">Paul O'Shea </w:t>
            </w:r>
          </w:p>
        </w:tc>
        <w:tc>
          <w:tcPr>
            <w:tcW w:w="5953" w:type="dxa"/>
            <w:tcMar>
              <w:left w:w="105" w:type="dxa"/>
              <w:right w:w="105" w:type="dxa"/>
            </w:tcMar>
          </w:tcPr>
          <w:p w14:paraId="7BDA3025" w14:textId="60AC5425" w:rsidR="00744BC2" w:rsidRPr="00BA25AA" w:rsidRDefault="00576D03" w:rsidP="00744BC2">
            <w:pPr>
              <w:rPr>
                <w:rFonts w:ascii="Arial" w:eastAsia="Arial" w:hAnsi="Arial" w:cs="Arial"/>
                <w:color w:val="000000" w:themeColor="text1"/>
              </w:rPr>
            </w:pPr>
            <w:r w:rsidRPr="00576D03">
              <w:rPr>
                <w:rFonts w:ascii="Arial" w:eastAsia="Arial" w:hAnsi="Arial" w:cs="Arial"/>
                <w:color w:val="000000" w:themeColor="text1"/>
              </w:rPr>
              <w:t>College West Anglia</w:t>
            </w:r>
          </w:p>
        </w:tc>
      </w:tr>
      <w:tr w:rsidR="00744BC2" w:rsidRPr="00BA25AA" w14:paraId="397D953B" w14:textId="77777777" w:rsidTr="00F74B9A">
        <w:trPr>
          <w:trHeight w:val="15"/>
        </w:trPr>
        <w:tc>
          <w:tcPr>
            <w:tcW w:w="2544" w:type="dxa"/>
            <w:tcMar>
              <w:left w:w="105" w:type="dxa"/>
              <w:right w:w="105" w:type="dxa"/>
            </w:tcMar>
          </w:tcPr>
          <w:p w14:paraId="7686F14E" w14:textId="6CF26401" w:rsidR="00744BC2" w:rsidRPr="00BA25AA" w:rsidRDefault="00744BC2" w:rsidP="00744BC2">
            <w:pPr>
              <w:rPr>
                <w:rFonts w:ascii="Arial" w:eastAsia="Arial" w:hAnsi="Arial" w:cs="Arial"/>
                <w:color w:val="000000" w:themeColor="text1"/>
              </w:rPr>
            </w:pPr>
            <w:r w:rsidRPr="00CB0C71">
              <w:t>Judi Garrett</w:t>
            </w:r>
          </w:p>
        </w:tc>
        <w:tc>
          <w:tcPr>
            <w:tcW w:w="5953" w:type="dxa"/>
            <w:tcMar>
              <w:left w:w="105" w:type="dxa"/>
              <w:right w:w="105" w:type="dxa"/>
            </w:tcMar>
          </w:tcPr>
          <w:p w14:paraId="1953A8C0" w14:textId="630AA3EF" w:rsidR="00744BC2" w:rsidRPr="00BA25AA" w:rsidRDefault="00227E39" w:rsidP="00744BC2">
            <w:pPr>
              <w:rPr>
                <w:rFonts w:ascii="Arial" w:eastAsia="Arial" w:hAnsi="Arial" w:cs="Arial"/>
                <w:color w:val="000000" w:themeColor="text1"/>
              </w:rPr>
            </w:pPr>
            <w:r>
              <w:rPr>
                <w:rFonts w:ascii="Arial" w:eastAsia="Arial" w:hAnsi="Arial" w:cs="Arial"/>
                <w:color w:val="000000" w:themeColor="text1"/>
              </w:rPr>
              <w:t>Strategic Commissioner NCC</w:t>
            </w:r>
          </w:p>
        </w:tc>
      </w:tr>
      <w:tr w:rsidR="00744BC2" w:rsidRPr="00BA25AA" w14:paraId="43EAF424" w14:textId="77777777" w:rsidTr="00F74B9A">
        <w:trPr>
          <w:trHeight w:val="15"/>
        </w:trPr>
        <w:tc>
          <w:tcPr>
            <w:tcW w:w="2544" w:type="dxa"/>
            <w:tcMar>
              <w:left w:w="105" w:type="dxa"/>
              <w:right w:w="105" w:type="dxa"/>
            </w:tcMar>
          </w:tcPr>
          <w:p w14:paraId="6DBE3E4F" w14:textId="0E857243" w:rsidR="00744BC2" w:rsidRPr="00BA25AA" w:rsidRDefault="00744BC2" w:rsidP="00744BC2">
            <w:pPr>
              <w:rPr>
                <w:rFonts w:ascii="Arial" w:eastAsia="Arial" w:hAnsi="Arial" w:cs="Arial"/>
                <w:color w:val="000000" w:themeColor="text1"/>
              </w:rPr>
            </w:pPr>
            <w:r w:rsidRPr="00CB0C71">
              <w:t xml:space="preserve">Julie Robinson </w:t>
            </w:r>
          </w:p>
        </w:tc>
        <w:tc>
          <w:tcPr>
            <w:tcW w:w="5953" w:type="dxa"/>
            <w:tcMar>
              <w:left w:w="105" w:type="dxa"/>
              <w:right w:w="105" w:type="dxa"/>
            </w:tcMar>
          </w:tcPr>
          <w:p w14:paraId="7E7AB126" w14:textId="5F9AC490" w:rsidR="00744BC2" w:rsidRPr="00BA25AA" w:rsidRDefault="00000A21" w:rsidP="00744BC2">
            <w:pPr>
              <w:rPr>
                <w:rFonts w:ascii="Arial" w:eastAsia="Arial" w:hAnsi="Arial" w:cs="Arial"/>
                <w:color w:val="000000" w:themeColor="text1"/>
              </w:rPr>
            </w:pPr>
            <w:r>
              <w:rPr>
                <w:rFonts w:ascii="Arial" w:eastAsia="Arial" w:hAnsi="Arial" w:cs="Arial"/>
                <w:color w:val="000000" w:themeColor="text1"/>
              </w:rPr>
              <w:t>Colle</w:t>
            </w:r>
            <w:r w:rsidR="00576D03">
              <w:rPr>
                <w:rFonts w:ascii="Arial" w:eastAsia="Arial" w:hAnsi="Arial" w:cs="Arial"/>
                <w:color w:val="000000" w:themeColor="text1"/>
              </w:rPr>
              <w:t>ge West Anglia</w:t>
            </w:r>
          </w:p>
        </w:tc>
      </w:tr>
      <w:tr w:rsidR="00744BC2" w:rsidRPr="00BA25AA" w14:paraId="1F7B0FE6" w14:textId="77777777" w:rsidTr="00F74B9A">
        <w:trPr>
          <w:trHeight w:val="15"/>
        </w:trPr>
        <w:tc>
          <w:tcPr>
            <w:tcW w:w="2544" w:type="dxa"/>
            <w:tcMar>
              <w:left w:w="105" w:type="dxa"/>
              <w:right w:w="105" w:type="dxa"/>
            </w:tcMar>
          </w:tcPr>
          <w:p w14:paraId="42F76349" w14:textId="4C92ACEA" w:rsidR="00744BC2" w:rsidRPr="00BA25AA" w:rsidRDefault="00744BC2" w:rsidP="00744BC2">
            <w:pPr>
              <w:rPr>
                <w:rFonts w:ascii="Arial" w:eastAsia="Arial" w:hAnsi="Arial" w:cs="Arial"/>
                <w:color w:val="000000" w:themeColor="text1"/>
              </w:rPr>
            </w:pPr>
            <w:r w:rsidRPr="00CB0C71">
              <w:t xml:space="preserve">Amanda Conner </w:t>
            </w:r>
          </w:p>
        </w:tc>
        <w:tc>
          <w:tcPr>
            <w:tcW w:w="5953" w:type="dxa"/>
            <w:tcMar>
              <w:left w:w="105" w:type="dxa"/>
              <w:right w:w="105" w:type="dxa"/>
            </w:tcMar>
          </w:tcPr>
          <w:p w14:paraId="11846749" w14:textId="21F2E8E1" w:rsidR="00744BC2" w:rsidRPr="00BA25AA" w:rsidRDefault="00576D03" w:rsidP="00744BC2">
            <w:pPr>
              <w:rPr>
                <w:rFonts w:ascii="Arial" w:eastAsia="Arial" w:hAnsi="Arial" w:cs="Arial"/>
                <w:color w:val="000000" w:themeColor="text1"/>
              </w:rPr>
            </w:pPr>
            <w:r>
              <w:rPr>
                <w:rFonts w:ascii="Arial" w:eastAsia="Arial" w:hAnsi="Arial" w:cs="Arial"/>
                <w:color w:val="000000" w:themeColor="text1"/>
              </w:rPr>
              <w:t>Terrington St Clements</w:t>
            </w:r>
            <w:r w:rsidR="00227E39">
              <w:rPr>
                <w:rFonts w:ascii="Arial" w:eastAsia="Arial" w:hAnsi="Arial" w:cs="Arial"/>
                <w:color w:val="000000" w:themeColor="text1"/>
              </w:rPr>
              <w:t xml:space="preserve"> Community Primary</w:t>
            </w:r>
          </w:p>
        </w:tc>
      </w:tr>
    </w:tbl>
    <w:p w14:paraId="7769DB90" w14:textId="77777777" w:rsidR="00171997" w:rsidRPr="00BA25AA" w:rsidRDefault="00171997" w:rsidP="00171997">
      <w:pPr>
        <w:spacing w:after="0" w:line="360" w:lineRule="auto"/>
        <w:ind w:left="360"/>
        <w:contextualSpacing/>
        <w:rPr>
          <w:rFonts w:ascii="Arial" w:eastAsia="Times New Roman" w:hAnsi="Arial" w:cs="Arial"/>
          <w:lang w:val="en-GB" w:eastAsia="en-US"/>
        </w:rPr>
      </w:pPr>
    </w:p>
    <w:p w14:paraId="0496E28B" w14:textId="1A17AE45" w:rsidR="00DC3825" w:rsidRPr="00BA25AA"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Targeted Youth Support Service Overview and Operations:</w:t>
      </w:r>
      <w:r w:rsidRPr="00DC3825">
        <w:rPr>
          <w:rFonts w:ascii="Arial" w:eastAsia="Times New Roman" w:hAnsi="Arial" w:cs="Arial"/>
          <w:color w:val="242424"/>
          <w:lang w:val="en-GB" w:eastAsia="en-GB"/>
        </w:rPr>
        <w:t> Lydia Durrant provided a comprehensive presentation on the T</w:t>
      </w:r>
      <w:r w:rsidR="00ED6781">
        <w:rPr>
          <w:rFonts w:ascii="Arial" w:eastAsia="Times New Roman" w:hAnsi="Arial" w:cs="Arial"/>
          <w:color w:val="242424"/>
          <w:lang w:val="en-GB" w:eastAsia="en-GB"/>
        </w:rPr>
        <w:t>argeted</w:t>
      </w:r>
      <w:r w:rsidRPr="00DC3825">
        <w:rPr>
          <w:rFonts w:ascii="Arial" w:eastAsia="Times New Roman" w:hAnsi="Arial" w:cs="Arial"/>
          <w:color w:val="242424"/>
          <w:lang w:val="en-GB" w:eastAsia="en-GB"/>
        </w:rPr>
        <w:t xml:space="preserve"> Youth Support Service (TYSS), detailing its structure, core functions, approaches to supporting at-risk youth, and collaborative </w:t>
      </w:r>
      <w:r w:rsidRPr="00DC3825">
        <w:rPr>
          <w:rFonts w:ascii="Arial" w:eastAsia="Times New Roman" w:hAnsi="Arial" w:cs="Arial"/>
          <w:color w:val="242424"/>
          <w:lang w:val="en-GB" w:eastAsia="en-GB"/>
        </w:rPr>
        <w:lastRenderedPageBreak/>
        <w:t>efforts with schools and community partners, with follow-up questions and clarifications from Andy Nederpel, Judi Garrett, and Paul O'Shea.</w:t>
      </w:r>
    </w:p>
    <w:p w14:paraId="069664D0" w14:textId="77777777" w:rsidR="00D130E9" w:rsidRPr="00DC3825" w:rsidRDefault="00D130E9" w:rsidP="00DC3825">
      <w:pPr>
        <w:shd w:val="clear" w:color="auto" w:fill="FFFFFF"/>
        <w:spacing w:after="0" w:line="300" w:lineRule="atLeast"/>
        <w:rPr>
          <w:rFonts w:ascii="Arial" w:eastAsia="Times New Roman" w:hAnsi="Arial" w:cs="Arial"/>
          <w:color w:val="242424"/>
          <w:lang w:val="en-GB" w:eastAsia="en-GB"/>
        </w:rPr>
      </w:pPr>
    </w:p>
    <w:p w14:paraId="1B59BE1C" w14:textId="4455B3E6"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Service Structure and Teams: Lydia Durrant explained that TYSS is comprised of three main teams: missing children practitioners, youth support workers, and community-based youth workers. The missing children practitioners respond to all reported missing children, providing early indications of exploitation risk and collaborating closely with police. Youth support workers offer intensive one-to-one support for young people at risk of exploitation or serious youth violence, focusing on relationship building and holistic engagement. Community-based youth workers operate in key priority areas, delivering open-door, targeted interventions in collaboration with local partners.</w:t>
      </w:r>
    </w:p>
    <w:p w14:paraId="5CDF0B6A" w14:textId="173B7401"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73C5DA24"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Casework and Relationship Building: Lydia described the casework process, emphasising the importance of voluntary engagement and relationship building with young people. The initial six weeks are dedicated to establishing trust, with no strict time constraints. The approach is holistic, focusing on the young person's identity, ambitions, and lived experience before addressing exploitation risks. Safety planning is developed collaboratively with social workers, families, and other agencies.</w:t>
      </w:r>
    </w:p>
    <w:p w14:paraId="084E81DB" w14:textId="52A641E0"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46D85BE4" w14:textId="31F68341"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 xml:space="preserve">Community-Based Interventions: TYSS's community-based provision is highly targeted, using data from the Office of the Police and Crime Commissioner and </w:t>
      </w:r>
      <w:r w:rsidR="00DA1F32">
        <w:rPr>
          <w:rFonts w:ascii="Arial" w:eastAsia="Times New Roman" w:hAnsi="Arial" w:cs="Arial"/>
          <w:color w:val="242424"/>
          <w:lang w:val="en-GB" w:eastAsia="en-GB"/>
        </w:rPr>
        <w:t>C</w:t>
      </w:r>
      <w:r w:rsidRPr="00DC3825">
        <w:rPr>
          <w:rFonts w:ascii="Arial" w:eastAsia="Times New Roman" w:hAnsi="Arial" w:cs="Arial"/>
          <w:color w:val="242424"/>
          <w:lang w:val="en-GB" w:eastAsia="en-GB"/>
        </w:rPr>
        <w:t xml:space="preserve">hildren's </w:t>
      </w:r>
      <w:r w:rsidR="00DA1F32">
        <w:rPr>
          <w:rFonts w:ascii="Arial" w:eastAsia="Times New Roman" w:hAnsi="Arial" w:cs="Arial"/>
          <w:color w:val="242424"/>
          <w:lang w:val="en-GB" w:eastAsia="en-GB"/>
        </w:rPr>
        <w:t>S</w:t>
      </w:r>
      <w:r w:rsidRPr="00DC3825">
        <w:rPr>
          <w:rFonts w:ascii="Arial" w:eastAsia="Times New Roman" w:hAnsi="Arial" w:cs="Arial"/>
          <w:color w:val="242424"/>
          <w:lang w:val="en-GB" w:eastAsia="en-GB"/>
        </w:rPr>
        <w:t xml:space="preserve">ocial </w:t>
      </w:r>
      <w:r w:rsidR="00DA1F32">
        <w:rPr>
          <w:rFonts w:ascii="Arial" w:eastAsia="Times New Roman" w:hAnsi="Arial" w:cs="Arial"/>
          <w:color w:val="242424"/>
          <w:lang w:val="en-GB" w:eastAsia="en-GB"/>
        </w:rPr>
        <w:t>C</w:t>
      </w:r>
      <w:r w:rsidRPr="00DC3825">
        <w:rPr>
          <w:rFonts w:ascii="Arial" w:eastAsia="Times New Roman" w:hAnsi="Arial" w:cs="Arial"/>
          <w:color w:val="242424"/>
          <w:lang w:val="en-GB" w:eastAsia="en-GB"/>
        </w:rPr>
        <w:t>are to identify priority areas. Interventions include outreach, detached youth work (engaging young people in public spaces), and school-based programmes in selected high-risk schools. Projects are co-designed with young people and often involve group work on topics such as healthy relationships, managing emotions, and transitions.</w:t>
      </w:r>
    </w:p>
    <w:p w14:paraId="754A0F8B" w14:textId="4F39FEB3"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35433FE8"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Collaborative Projects and Local Impact: Lydia highlighted specific projects in Thetford and Kings Lynn, such as CrossFit sessions with police for young people with repeat arrests, football sessions with Norwich City Community Sports Foundation, and the 'Pizza Project' after-school drop-in. These initiatives are delivered in partnership with local organisations and have contributed to reductions in youth arrests and anti-social behaviour. The team also runs targeted groups like 'Girl Power' to address low aspirations among girls.</w:t>
      </w:r>
    </w:p>
    <w:p w14:paraId="6FF77D39" w14:textId="7EECE813"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048BDAAA" w14:textId="77777777" w:rsidR="00DC3825" w:rsidRPr="00BA25AA"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Funding and Coverage Clarifications: In response to questions from Andy Nederpel and Judi Garrett, Lydia clarified that TYSS has not replaced the Norfolk Safer Schools officers, though they collaborate with police and use the national Pol Ed package in schools. She also noted that TYSS is partly externally funded, with only a portion of the team funded by Norfolk County Council, and acknowledged the existence of other council-funded youth workers in schools.</w:t>
      </w:r>
    </w:p>
    <w:p w14:paraId="6F339312" w14:textId="77777777" w:rsidR="00D130E9" w:rsidRPr="00BA25AA" w:rsidRDefault="00D130E9" w:rsidP="00DC3825">
      <w:pPr>
        <w:shd w:val="clear" w:color="auto" w:fill="FFFFFF"/>
        <w:spacing w:after="0" w:line="300" w:lineRule="atLeast"/>
        <w:rPr>
          <w:rFonts w:ascii="Arial" w:eastAsia="Times New Roman" w:hAnsi="Arial" w:cs="Arial"/>
          <w:color w:val="242424"/>
          <w:lang w:val="en-GB" w:eastAsia="en-GB"/>
        </w:rPr>
      </w:pPr>
    </w:p>
    <w:p w14:paraId="525196BC" w14:textId="77777777" w:rsidR="00D130E9" w:rsidRPr="00DC3825" w:rsidRDefault="00D130E9" w:rsidP="00DC3825">
      <w:pPr>
        <w:shd w:val="clear" w:color="auto" w:fill="FFFFFF"/>
        <w:spacing w:after="0" w:line="300" w:lineRule="atLeast"/>
        <w:rPr>
          <w:rFonts w:ascii="Arial" w:eastAsia="Times New Roman" w:hAnsi="Arial" w:cs="Arial"/>
          <w:color w:val="242424"/>
          <w:lang w:val="en-GB" w:eastAsia="en-GB"/>
        </w:rPr>
      </w:pPr>
    </w:p>
    <w:p w14:paraId="04504F0E"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lastRenderedPageBreak/>
        <w:t>Community Partnerships Team Activities and Early Help Approaches:</w:t>
      </w:r>
      <w:r w:rsidRPr="00DC3825">
        <w:rPr>
          <w:rFonts w:ascii="Arial" w:eastAsia="Times New Roman" w:hAnsi="Arial" w:cs="Arial"/>
          <w:color w:val="242424"/>
          <w:lang w:val="en-GB" w:eastAsia="en-GB"/>
        </w:rPr>
        <w:t> Nikki King presented on behalf of the community workers, outlining the team's proactive, data-driven strategies for supporting families and young people, including bookable appointments, marketplace events, collaborative workshops, and targeted outreach to underrepresented groups, with discussion on challenges and future directions involving Vicki Horton, Andy Nederpel, Julie Robinson, and Lesley.</w:t>
      </w:r>
    </w:p>
    <w:p w14:paraId="3D99469A" w14:textId="3DE67CE9"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3C364BFA"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Team Structure and Local Coverage: Nikki King described the community partnerships team, which consists of three community workers covering the Kings Lynn West Norfolk District. Each worker is assigned to a cluster of schools to develop local knowledge and relationships with families and professionals. The team adapts its approach based on local needs and data.</w:t>
      </w:r>
    </w:p>
    <w:p w14:paraId="0A0D7AFC" w14:textId="4E52BE33"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4233BBC3"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Proactive Support and Engagement Methods: The team has shifted from traditional referral-based support to more proactive, face-to-face delivery in schools and community settings. Initiatives include bookable appointments in schools, marketplace events where multiple services are available without the need for referrals, and collaborative workshops with partners on topics such as mental health, school anxiety, and transitions.</w:t>
      </w:r>
    </w:p>
    <w:p w14:paraId="55B6F3BE" w14:textId="57579646"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66B199EF"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Impact and Outcomes: Nikki reported that these approaches have doubled the number of families reached monthly, reduced barriers for families with older children, and improved early engagement with vulnerable young people. The team has also strengthened family networks and improved information sharing across services, with positive feedback from schools regarding improved home-school relationships and student engagement.</w:t>
      </w:r>
    </w:p>
    <w:p w14:paraId="466B64D4" w14:textId="562CDCE9"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2107EE49"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Targeted Outreach and Inclusion: The team has undertaken specific outreach to Gypsy Roma Traveller communities by partnering with the library service and taking services directly to traveller sites. They have also focused on supporting young people not in education, employment, or training, and are exploring ways to better reach those in alternative education or home education settings.</w:t>
      </w:r>
    </w:p>
    <w:p w14:paraId="484D351E" w14:textId="1223BC8D"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54FBAE7E" w14:textId="77777777" w:rsidR="00DC3825" w:rsidRPr="00BA25AA"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Challenges and Future Directions: Discussion with participants highlighted ongoing challenges in engaging young people not in mainstream education and the need to further develop approaches for college students and home-educated families. Nikki and Vicki Horton noted the importance of building on current successes and adapting strategies to reach harder-to-engage groups.</w:t>
      </w:r>
    </w:p>
    <w:p w14:paraId="5FF242A1" w14:textId="77777777" w:rsidR="00D130E9" w:rsidRPr="00BA25AA" w:rsidRDefault="00D130E9" w:rsidP="00DC3825">
      <w:pPr>
        <w:shd w:val="clear" w:color="auto" w:fill="FFFFFF"/>
        <w:spacing w:after="0" w:line="300" w:lineRule="atLeast"/>
        <w:rPr>
          <w:rFonts w:ascii="Arial" w:eastAsia="Times New Roman" w:hAnsi="Arial" w:cs="Arial"/>
          <w:color w:val="242424"/>
          <w:lang w:val="en-GB" w:eastAsia="en-GB"/>
        </w:rPr>
      </w:pPr>
    </w:p>
    <w:p w14:paraId="6420C833" w14:textId="77777777" w:rsidR="00D130E9" w:rsidRPr="00DC3825" w:rsidRDefault="00D130E9" w:rsidP="00DC3825">
      <w:pPr>
        <w:shd w:val="clear" w:color="auto" w:fill="FFFFFF"/>
        <w:spacing w:after="0" w:line="300" w:lineRule="atLeast"/>
        <w:rPr>
          <w:rFonts w:ascii="Arial" w:eastAsia="Times New Roman" w:hAnsi="Arial" w:cs="Arial"/>
          <w:color w:val="242424"/>
          <w:lang w:val="en-GB" w:eastAsia="en-GB"/>
        </w:rPr>
      </w:pPr>
    </w:p>
    <w:p w14:paraId="5661F582"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Child Safeguarding Practice Review: Case AO and Multi-Agency Learning:</w:t>
      </w:r>
      <w:r w:rsidRPr="00DC3825">
        <w:rPr>
          <w:rFonts w:ascii="Arial" w:eastAsia="Times New Roman" w:hAnsi="Arial" w:cs="Arial"/>
          <w:color w:val="242424"/>
          <w:lang w:val="en-GB" w:eastAsia="en-GB"/>
        </w:rPr>
        <w:t xml:space="preserve"> Mark Osborn delivered a detailed presentation on the Child Safeguarding Practice Review for Case AO, outlining the case background, review process, key findings, and </w:t>
      </w:r>
      <w:r w:rsidRPr="00DC3825">
        <w:rPr>
          <w:rFonts w:ascii="Arial" w:eastAsia="Times New Roman" w:hAnsi="Arial" w:cs="Arial"/>
          <w:color w:val="242424"/>
          <w:lang w:val="en-GB" w:eastAsia="en-GB"/>
        </w:rPr>
        <w:lastRenderedPageBreak/>
        <w:t>recommendations, followed by an in-depth discussion with Judi Garrett, Andy Nederpel, Vicki Horton, and others on the complexities of adolescent safeguarding, partnership working, and practical challenges.</w:t>
      </w:r>
    </w:p>
    <w:p w14:paraId="36C0E636" w14:textId="2AEE7509"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Case Background and Review Process: Mark Osborn explained that Case AO involved a 17-year-old looked after child, Jasmine, who died from a drug overdose. The review was initiated due to her status as a looked after child and involved a rapid review followed by a full safeguarding practice review. The process included multi-agency input and focused on learning.</w:t>
      </w:r>
    </w:p>
    <w:p w14:paraId="214C7A10" w14:textId="2E6BEAFA"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0DF3867E"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Key Findings and Lines of Inquiry: The review identified strong child-centred practice and information sharing but also highlighted gaps in understanding Jasmine's extended family network and the complexities of her relationship with her father. Key lines of inquiry included the effectiveness of multi-agency responses, support for adolescent independence, risk management, and the application of the Mental Capacity Act for 16–18-year-olds.</w:t>
      </w:r>
    </w:p>
    <w:p w14:paraId="527B389C" w14:textId="7D223AFB"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5C379249"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color w:val="242424"/>
          <w:lang w:val="en-GB" w:eastAsia="en-GB"/>
        </w:rPr>
        <w:t>Recommendations and Systemic Learning: Six main recommendations were presented: mapping the mental health system for young people, promoting relational practice, strengthening multi-agency communication and use of Joint Agency Group Supervision (JAGs), developing resources for working with challenging family members (especially fathers), improving staff skills in mapping extended family networks, and ensuring processes to support staff after unexpected child deaths.</w:t>
      </w:r>
    </w:p>
    <w:p w14:paraId="5AF3DDA6" w14:textId="253D97EF"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588B0F0E"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Discussion of Practical Challenges:</w:t>
      </w:r>
      <w:r w:rsidRPr="00DC3825">
        <w:rPr>
          <w:rFonts w:ascii="Arial" w:eastAsia="Times New Roman" w:hAnsi="Arial" w:cs="Arial"/>
          <w:color w:val="242424"/>
          <w:lang w:val="en-GB" w:eastAsia="en-GB"/>
        </w:rPr>
        <w:t> Participants, including Judi Garrett, Andy Nederpel, and Vicki Horton, discussed the difficulties of working with adolescents who identify unsafe individuals as their trusted adults, the limitations of current safety planning, and the challenges of engaging families with complex needs. Andy shared a current case with similar dynamics, prompting further discussion on the use of JAGs and the need for effective multi-agency collaboration.</w:t>
      </w:r>
    </w:p>
    <w:p w14:paraId="69CD7F8C" w14:textId="46FA8344"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0BA31A8B" w14:textId="799709D9" w:rsidR="00DC3825" w:rsidRPr="00BA25AA"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Clarification of Multi-Agency Meetings:</w:t>
      </w:r>
      <w:r w:rsidRPr="00DC3825">
        <w:rPr>
          <w:rFonts w:ascii="Arial" w:eastAsia="Times New Roman" w:hAnsi="Arial" w:cs="Arial"/>
          <w:color w:val="242424"/>
          <w:lang w:val="en-GB" w:eastAsia="en-GB"/>
        </w:rPr>
        <w:t> The group clarified the distinctions between TAF (Team Around the Family) meetings and JAGs, with Mark Osborn explaining that JAGs are intended for cases where professionals are stuck or concerned, not for escalation. Julie Robinson and Jill Graver noted the time-consuming nature of JAGs and the need for more focused, efficient meetings.</w:t>
      </w:r>
    </w:p>
    <w:p w14:paraId="483EC4D9" w14:textId="77777777" w:rsidR="00D130E9" w:rsidRPr="00DC3825" w:rsidRDefault="00D130E9" w:rsidP="00DC3825">
      <w:pPr>
        <w:shd w:val="clear" w:color="auto" w:fill="FFFFFF"/>
        <w:spacing w:after="0" w:line="300" w:lineRule="atLeast"/>
        <w:rPr>
          <w:rFonts w:ascii="Arial" w:eastAsia="Times New Roman" w:hAnsi="Arial" w:cs="Arial"/>
          <w:color w:val="242424"/>
          <w:lang w:val="en-GB" w:eastAsia="en-GB"/>
        </w:rPr>
      </w:pPr>
    </w:p>
    <w:p w14:paraId="0B3E0391"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Systemic Challenges in Attendance, Inclusion, and Multi-Agency Working:</w:t>
      </w:r>
      <w:r w:rsidRPr="00DC3825">
        <w:rPr>
          <w:rFonts w:ascii="Arial" w:eastAsia="Times New Roman" w:hAnsi="Arial" w:cs="Arial"/>
          <w:color w:val="242424"/>
          <w:lang w:val="en-GB" w:eastAsia="en-GB"/>
        </w:rPr>
        <w:t> Jill Graver, Amanda Conner, and Julie Robinson raised concerns about persistent challenges in school attendance, inclusion, and the effectiveness of multi-agency processes, with responses from Judi Garrett and Vicki Horton addressing ongoing efforts to improve communication, data sharing, and support for hard-to-reach families.</w:t>
      </w:r>
    </w:p>
    <w:p w14:paraId="218C4137" w14:textId="2D9E30E8"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1CAEB08D"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lastRenderedPageBreak/>
        <w:t>Attendance and Inclusion Processes:</w:t>
      </w:r>
      <w:r w:rsidRPr="00DC3825">
        <w:rPr>
          <w:rFonts w:ascii="Arial" w:eastAsia="Times New Roman" w:hAnsi="Arial" w:cs="Arial"/>
          <w:color w:val="242424"/>
          <w:lang w:val="en-GB" w:eastAsia="en-GB"/>
        </w:rPr>
        <w:t> Amanda Conner echoed concerns about the slow and bureaucratic nature of attendance processes, the ineffectiveness of fines for families in hardship, and the delays in convening JAGs. Judi Garrett responded by noting new processes in social work teams to improve access to attendance data and increased scrutiny of attendance by social workers.</w:t>
      </w:r>
    </w:p>
    <w:p w14:paraId="74B7D554" w14:textId="28C6FCD0"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4B7FFBFD" w14:textId="746EA3DB"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Challenges in Post-16 Engagement:</w:t>
      </w:r>
      <w:r w:rsidRPr="00DC3825">
        <w:rPr>
          <w:rFonts w:ascii="Arial" w:eastAsia="Times New Roman" w:hAnsi="Arial" w:cs="Arial"/>
          <w:color w:val="242424"/>
          <w:lang w:val="en-GB" w:eastAsia="en-GB"/>
        </w:rPr>
        <w:t> Julie Robinson explained that engaging families becomes even more difficult at college level, as parental contact is less frequent. She also found JAGs to be time-consuming.</w:t>
      </w:r>
    </w:p>
    <w:p w14:paraId="07F2F826" w14:textId="74DD8ACE" w:rsidR="00DC3825" w:rsidRPr="00DC3825" w:rsidRDefault="00DC3825" w:rsidP="00DC3825">
      <w:pPr>
        <w:shd w:val="clear" w:color="auto" w:fill="FFFFFF"/>
        <w:spacing w:after="0" w:line="240" w:lineRule="auto"/>
        <w:rPr>
          <w:rFonts w:ascii="Arial" w:eastAsia="Times New Roman" w:hAnsi="Arial" w:cs="Arial"/>
          <w:color w:val="242424"/>
          <w:lang w:val="en-GB" w:eastAsia="en-GB"/>
        </w:rPr>
      </w:pPr>
    </w:p>
    <w:p w14:paraId="0F26781D" w14:textId="77777777" w:rsidR="00DC3825" w:rsidRPr="00BA25AA"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Clarification and Feedback Mechanisms:</w:t>
      </w:r>
      <w:r w:rsidRPr="00DC3825">
        <w:rPr>
          <w:rFonts w:ascii="Arial" w:eastAsia="Times New Roman" w:hAnsi="Arial" w:cs="Arial"/>
          <w:color w:val="242424"/>
          <w:lang w:val="en-GB" w:eastAsia="en-GB"/>
        </w:rPr>
        <w:t> Vicki Horton facilitated clarification on the definitions and purposes of TAFs and JAGs, ensuring all participants had a shared understanding. She committed to feeding back concerns about attendance processes and acknowledged the need for ongoing improvements in multi-agency collaboration.</w:t>
      </w:r>
    </w:p>
    <w:p w14:paraId="42C95B84" w14:textId="77777777" w:rsidR="00D130E9" w:rsidRPr="00DC3825" w:rsidRDefault="00D130E9" w:rsidP="00DC3825">
      <w:pPr>
        <w:shd w:val="clear" w:color="auto" w:fill="FFFFFF"/>
        <w:spacing w:after="0" w:line="300" w:lineRule="atLeast"/>
        <w:rPr>
          <w:rFonts w:ascii="Arial" w:eastAsia="Times New Roman" w:hAnsi="Arial" w:cs="Arial"/>
          <w:color w:val="242424"/>
          <w:lang w:val="en-GB" w:eastAsia="en-GB"/>
        </w:rPr>
      </w:pPr>
    </w:p>
    <w:p w14:paraId="51DAADC0" w14:textId="0606FEAD"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Meeting Administration and Next Steps:</w:t>
      </w:r>
      <w:r w:rsidRPr="00DC3825">
        <w:rPr>
          <w:rFonts w:ascii="Arial" w:eastAsia="Times New Roman" w:hAnsi="Arial" w:cs="Arial"/>
          <w:color w:val="242424"/>
          <w:lang w:val="en-GB" w:eastAsia="en-GB"/>
        </w:rPr>
        <w:t> Vicki Horton and Nikki King coordinated arrangements for the next meeting, confirming a provisional date and venue, and encouraged participants to reach out with further queries or follow-up actions</w:t>
      </w:r>
      <w:r w:rsidR="0007161E" w:rsidRPr="00BA25AA">
        <w:rPr>
          <w:rFonts w:ascii="Arial" w:eastAsia="Times New Roman" w:hAnsi="Arial" w:cs="Arial"/>
          <w:color w:val="242424"/>
          <w:lang w:val="en-GB" w:eastAsia="en-GB"/>
        </w:rPr>
        <w:t>.</w:t>
      </w:r>
    </w:p>
    <w:p w14:paraId="21F7FBA4" w14:textId="77777777" w:rsidR="0007161E" w:rsidRPr="00BA25AA" w:rsidRDefault="0007161E" w:rsidP="00DC3825">
      <w:pPr>
        <w:shd w:val="clear" w:color="auto" w:fill="FFFFFF"/>
        <w:spacing w:after="0" w:line="300" w:lineRule="atLeast"/>
        <w:rPr>
          <w:rFonts w:ascii="Arial" w:eastAsia="Times New Roman" w:hAnsi="Arial" w:cs="Arial"/>
          <w:color w:val="242424"/>
          <w:lang w:val="en-GB" w:eastAsia="en-GB"/>
        </w:rPr>
      </w:pPr>
    </w:p>
    <w:p w14:paraId="3ECE8205" w14:textId="7FF981DD"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Scheduling and Venue Coordination:</w:t>
      </w:r>
      <w:r w:rsidRPr="00DC3825">
        <w:rPr>
          <w:rFonts w:ascii="Arial" w:eastAsia="Times New Roman" w:hAnsi="Arial" w:cs="Arial"/>
          <w:color w:val="242424"/>
          <w:lang w:val="en-GB" w:eastAsia="en-GB"/>
        </w:rPr>
        <w:t xml:space="preserve"> The group agreed to provisionally schedule the next meeting for </w:t>
      </w:r>
      <w:bookmarkStart w:id="0" w:name="_Hlk220415826"/>
      <w:r w:rsidRPr="00DC3825">
        <w:rPr>
          <w:rFonts w:ascii="Arial" w:eastAsia="Times New Roman" w:hAnsi="Arial" w:cs="Arial"/>
          <w:color w:val="242424"/>
          <w:lang w:val="en-GB" w:eastAsia="en-GB"/>
        </w:rPr>
        <w:t>24 March, 10:00–12:00, at the Family Hub, St Augustine's, North Lynn</w:t>
      </w:r>
      <w:bookmarkEnd w:id="0"/>
      <w:r w:rsidRPr="00DC3825">
        <w:rPr>
          <w:rFonts w:ascii="Arial" w:eastAsia="Times New Roman" w:hAnsi="Arial" w:cs="Arial"/>
          <w:color w:val="242424"/>
          <w:lang w:val="en-GB" w:eastAsia="en-GB"/>
        </w:rPr>
        <w:t>, subject to confirmation of venue availability. Nikki King noted a potential overlap with a parenting course, and the time was adjusted accordingly.</w:t>
      </w:r>
    </w:p>
    <w:p w14:paraId="3167D2C5" w14:textId="7D0F748A" w:rsidR="00DC3825" w:rsidRPr="00DC3825" w:rsidRDefault="00DC3825" w:rsidP="007C2674">
      <w:pPr>
        <w:shd w:val="clear" w:color="auto" w:fill="FFFFFF"/>
        <w:spacing w:before="100" w:beforeAutospacing="1" w:after="100" w:afterAutospacing="1" w:line="240" w:lineRule="auto"/>
        <w:outlineLvl w:val="1"/>
        <w:rPr>
          <w:rFonts w:ascii="Arial" w:eastAsia="Times New Roman" w:hAnsi="Arial" w:cs="Arial"/>
          <w:b/>
          <w:bCs/>
          <w:color w:val="242424"/>
          <w:lang w:val="en-GB" w:eastAsia="en-GB"/>
        </w:rPr>
      </w:pPr>
      <w:r w:rsidRPr="00DC3825">
        <w:rPr>
          <w:rFonts w:ascii="Arial" w:eastAsia="Times New Roman" w:hAnsi="Arial" w:cs="Arial"/>
          <w:b/>
          <w:bCs/>
          <w:color w:val="242424"/>
          <w:lang w:val="en-GB" w:eastAsia="en-GB"/>
        </w:rPr>
        <w:t>Follow-up tasks</w:t>
      </w:r>
    </w:p>
    <w:p w14:paraId="770D8DC1" w14:textId="07B8F2C0"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Case Follow-Up for At-Risk Child: </w:t>
      </w:r>
      <w:r w:rsidR="007C2674" w:rsidRPr="00BA25AA">
        <w:rPr>
          <w:rFonts w:ascii="Arial" w:eastAsia="Times New Roman" w:hAnsi="Arial" w:cs="Arial"/>
          <w:color w:val="242424"/>
          <w:lang w:val="en-GB" w:eastAsia="en-GB"/>
        </w:rPr>
        <w:t>Andy to s</w:t>
      </w:r>
      <w:r w:rsidRPr="00DC3825">
        <w:rPr>
          <w:rFonts w:ascii="Arial" w:eastAsia="Times New Roman" w:hAnsi="Arial" w:cs="Arial"/>
          <w:color w:val="242424"/>
          <w:lang w:val="en-GB" w:eastAsia="en-GB"/>
        </w:rPr>
        <w:t>end details of the 13-year-old girl’s case to Vicki for follow-up with the relevant team to ensure the current safety plan is appropriate and being implemented effectively. (Andy Nederpel, Vicki)</w:t>
      </w:r>
    </w:p>
    <w:p w14:paraId="5E041C2C" w14:textId="5D4558BC" w:rsidR="00DC3825" w:rsidRPr="00DC3825" w:rsidRDefault="00DC3825" w:rsidP="00DC3825">
      <w:pPr>
        <w:shd w:val="clear" w:color="auto" w:fill="FFFFFF"/>
        <w:spacing w:after="0" w:line="420" w:lineRule="atLeast"/>
        <w:rPr>
          <w:rFonts w:ascii="Arial" w:eastAsia="Times New Roman" w:hAnsi="Arial" w:cs="Arial"/>
          <w:color w:val="424242"/>
          <w:lang w:val="en-GB" w:eastAsia="en-GB"/>
        </w:rPr>
      </w:pPr>
    </w:p>
    <w:p w14:paraId="5EB9B5F3" w14:textId="36E19AC4"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Support for Family with Children Out of Education: </w:t>
      </w:r>
      <w:r w:rsidRPr="00DC3825">
        <w:rPr>
          <w:rFonts w:ascii="Arial" w:eastAsia="Times New Roman" w:hAnsi="Arial" w:cs="Arial"/>
          <w:color w:val="242424"/>
          <w:lang w:val="en-GB" w:eastAsia="en-GB"/>
        </w:rPr>
        <w:t>Contact Nikki to explore matching Lesley’s family with similar support services for children out of education, particularly where domestic abuse is a factor. (L</w:t>
      </w:r>
      <w:r w:rsidR="008F5C43" w:rsidRPr="00BA25AA">
        <w:rPr>
          <w:rFonts w:ascii="Arial" w:eastAsia="Times New Roman" w:hAnsi="Arial" w:cs="Arial"/>
          <w:color w:val="242424"/>
          <w:lang w:val="en-GB" w:eastAsia="en-GB"/>
        </w:rPr>
        <w:t>esley</w:t>
      </w:r>
      <w:r w:rsidRPr="00DC3825">
        <w:rPr>
          <w:rFonts w:ascii="Arial" w:eastAsia="Times New Roman" w:hAnsi="Arial" w:cs="Arial"/>
          <w:color w:val="242424"/>
          <w:lang w:val="en-GB" w:eastAsia="en-GB"/>
        </w:rPr>
        <w:t>, Nikki)</w:t>
      </w:r>
    </w:p>
    <w:p w14:paraId="15860FAF" w14:textId="486A0BD9" w:rsidR="00DC3825" w:rsidRPr="00DC3825" w:rsidRDefault="00DC3825" w:rsidP="00DC3825">
      <w:pPr>
        <w:shd w:val="clear" w:color="auto" w:fill="FFFFFF"/>
        <w:spacing w:after="0" w:line="420" w:lineRule="atLeast"/>
        <w:rPr>
          <w:rFonts w:ascii="Arial" w:eastAsia="Times New Roman" w:hAnsi="Arial" w:cs="Arial"/>
          <w:color w:val="424242"/>
          <w:lang w:val="en-GB" w:eastAsia="en-GB"/>
        </w:rPr>
      </w:pPr>
    </w:p>
    <w:p w14:paraId="53146F56" w14:textId="77777777" w:rsidR="00DC3825" w:rsidRPr="00DC3825" w:rsidRDefault="00DC3825" w:rsidP="00DC3825">
      <w:pPr>
        <w:shd w:val="clear" w:color="auto" w:fill="FFFFFF"/>
        <w:spacing w:after="0" w:line="300" w:lineRule="atLeast"/>
        <w:rPr>
          <w:rFonts w:ascii="Arial" w:eastAsia="Times New Roman" w:hAnsi="Arial" w:cs="Arial"/>
          <w:color w:val="242424"/>
          <w:lang w:val="en-GB" w:eastAsia="en-GB"/>
        </w:rPr>
      </w:pPr>
      <w:r w:rsidRPr="00DC3825">
        <w:rPr>
          <w:rFonts w:ascii="Arial" w:eastAsia="Times New Roman" w:hAnsi="Arial" w:cs="Arial"/>
          <w:b/>
          <w:bCs/>
          <w:color w:val="242424"/>
          <w:lang w:val="en-GB" w:eastAsia="en-GB"/>
        </w:rPr>
        <w:t>Venue Confirmation for Next Meeting: </w:t>
      </w:r>
      <w:r w:rsidRPr="00DC3825">
        <w:rPr>
          <w:rFonts w:ascii="Arial" w:eastAsia="Times New Roman" w:hAnsi="Arial" w:cs="Arial"/>
          <w:color w:val="242424"/>
          <w:lang w:val="en-GB" w:eastAsia="en-GB"/>
        </w:rPr>
        <w:t>Confirm the availability of the Family Hub at St Augustine’s for the next face-to-face meeting on 24th March, adjusting the time to 10:00–12:00 if necessary. (Nikki, Mark)</w:t>
      </w:r>
    </w:p>
    <w:p w14:paraId="0AF0AF7D" w14:textId="77777777" w:rsidR="008F5C43" w:rsidRPr="008F5C43" w:rsidRDefault="008F5C43" w:rsidP="008F5C43">
      <w:pPr>
        <w:rPr>
          <w:rFonts w:ascii="Arial" w:hAnsi="Arial" w:cs="Arial"/>
          <w:lang w:val="en-GB"/>
        </w:rPr>
      </w:pPr>
    </w:p>
    <w:p w14:paraId="4E890F5F" w14:textId="77777777" w:rsidR="008F5C43" w:rsidRPr="008F5C43" w:rsidRDefault="008F5C43" w:rsidP="008F5C43">
      <w:pPr>
        <w:rPr>
          <w:rFonts w:ascii="Arial" w:hAnsi="Arial" w:cs="Arial"/>
          <w:lang w:val="en-GB"/>
        </w:rPr>
      </w:pPr>
      <w:r w:rsidRPr="008F5C43">
        <w:rPr>
          <w:rFonts w:ascii="Arial" w:hAnsi="Arial" w:cs="Arial"/>
          <w:b/>
          <w:bCs/>
          <w:lang w:val="en-GB"/>
        </w:rPr>
        <w:t>Attendance Process Feedback: </w:t>
      </w:r>
      <w:r w:rsidRPr="008F5C43">
        <w:rPr>
          <w:rFonts w:ascii="Arial" w:hAnsi="Arial" w:cs="Arial"/>
          <w:lang w:val="en-GB"/>
        </w:rPr>
        <w:t>Feed back the concerns raised about attendance processes and delays to the relevant teams to improve response times and support for schools. (Vicki)</w:t>
      </w:r>
    </w:p>
    <w:p w14:paraId="542B3A6C" w14:textId="238ABEDF" w:rsidR="3B3045EB" w:rsidRDefault="3B3045EB">
      <w:pPr>
        <w:rPr>
          <w:rFonts w:ascii="Arial" w:hAnsi="Arial" w:cs="Arial"/>
        </w:rPr>
      </w:pPr>
    </w:p>
    <w:p w14:paraId="4A3B6EBE" w14:textId="0D29BE53" w:rsidR="00BA25AA" w:rsidRPr="00D31C3E" w:rsidRDefault="00BA25AA">
      <w:pPr>
        <w:rPr>
          <w:rFonts w:ascii="Arial" w:hAnsi="Arial" w:cs="Arial"/>
        </w:rPr>
      </w:pPr>
      <w:r>
        <w:rPr>
          <w:rFonts w:ascii="Arial" w:hAnsi="Arial" w:cs="Arial"/>
        </w:rPr>
        <w:t xml:space="preserve">Next Meeting: </w:t>
      </w:r>
      <w:r w:rsidRPr="00DC3825">
        <w:rPr>
          <w:rFonts w:ascii="Arial" w:eastAsia="Times New Roman" w:hAnsi="Arial" w:cs="Arial"/>
          <w:color w:val="242424"/>
          <w:lang w:val="en-GB" w:eastAsia="en-GB"/>
        </w:rPr>
        <w:t>24 March, 10:00–12:00, at the Family Hub, St Augustine's, North Lynn</w:t>
      </w:r>
    </w:p>
    <w:sectPr w:rsidR="00BA25AA" w:rsidRPr="00D31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DA8E" w14:textId="77777777" w:rsidR="00974F91" w:rsidRDefault="00974F91" w:rsidP="003E0226">
      <w:pPr>
        <w:spacing w:after="0" w:line="240" w:lineRule="auto"/>
      </w:pPr>
      <w:r>
        <w:separator/>
      </w:r>
    </w:p>
  </w:endnote>
  <w:endnote w:type="continuationSeparator" w:id="0">
    <w:p w14:paraId="4035AEEC" w14:textId="77777777" w:rsidR="00974F91" w:rsidRDefault="00974F91" w:rsidP="003E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711E" w14:textId="77777777" w:rsidR="00974F91" w:rsidRDefault="00974F91" w:rsidP="003E0226">
      <w:pPr>
        <w:spacing w:after="0" w:line="240" w:lineRule="auto"/>
      </w:pPr>
      <w:r>
        <w:separator/>
      </w:r>
    </w:p>
  </w:footnote>
  <w:footnote w:type="continuationSeparator" w:id="0">
    <w:p w14:paraId="7F5C179A" w14:textId="77777777" w:rsidR="00974F91" w:rsidRDefault="00974F91" w:rsidP="003E0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6B9"/>
    <w:multiLevelType w:val="hybridMultilevel"/>
    <w:tmpl w:val="1FEE2FAC"/>
    <w:lvl w:ilvl="0" w:tplc="818A19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2" w15:restartNumberingAfterBreak="0">
    <w:nsid w:val="1F220D99"/>
    <w:multiLevelType w:val="hybridMultilevel"/>
    <w:tmpl w:val="AC027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4" w15:restartNumberingAfterBreak="0">
    <w:nsid w:val="21713076"/>
    <w:multiLevelType w:val="multilevel"/>
    <w:tmpl w:val="B288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6"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7" w15:restartNumberingAfterBreak="0">
    <w:nsid w:val="434F6DEC"/>
    <w:multiLevelType w:val="hybridMultilevel"/>
    <w:tmpl w:val="8EEC9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9" w15:restartNumberingAfterBreak="0">
    <w:nsid w:val="463E6A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11"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2" w15:restartNumberingAfterBreak="0">
    <w:nsid w:val="4AE878C3"/>
    <w:multiLevelType w:val="multilevel"/>
    <w:tmpl w:val="41B2D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83628"/>
    <w:multiLevelType w:val="hybridMultilevel"/>
    <w:tmpl w:val="55CE43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214AC5"/>
    <w:multiLevelType w:val="hybridMultilevel"/>
    <w:tmpl w:val="43743A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6" w15:restartNumberingAfterBreak="0">
    <w:nsid w:val="56EE2117"/>
    <w:multiLevelType w:val="hybridMultilevel"/>
    <w:tmpl w:val="3FF89802"/>
    <w:lvl w:ilvl="0" w:tplc="B5A4DF8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DCB41CB"/>
    <w:multiLevelType w:val="hybridMultilevel"/>
    <w:tmpl w:val="F6FE1596"/>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0F58EF"/>
    <w:multiLevelType w:val="hybridMultilevel"/>
    <w:tmpl w:val="C8061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722298">
    <w:abstractNumId w:val="5"/>
  </w:num>
  <w:num w:numId="2" w16cid:durableId="1212033217">
    <w:abstractNumId w:val="11"/>
  </w:num>
  <w:num w:numId="3" w16cid:durableId="1545021272">
    <w:abstractNumId w:val="15"/>
  </w:num>
  <w:num w:numId="4" w16cid:durableId="1604680846">
    <w:abstractNumId w:val="10"/>
  </w:num>
  <w:num w:numId="5" w16cid:durableId="278999721">
    <w:abstractNumId w:val="8"/>
  </w:num>
  <w:num w:numId="6" w16cid:durableId="1436557519">
    <w:abstractNumId w:val="6"/>
  </w:num>
  <w:num w:numId="7" w16cid:durableId="636380478">
    <w:abstractNumId w:val="1"/>
  </w:num>
  <w:num w:numId="8" w16cid:durableId="1618414472">
    <w:abstractNumId w:val="3"/>
  </w:num>
  <w:num w:numId="9" w16cid:durableId="1772164799">
    <w:abstractNumId w:val="9"/>
  </w:num>
  <w:num w:numId="10" w16cid:durableId="733965458">
    <w:abstractNumId w:val="17"/>
  </w:num>
  <w:num w:numId="11" w16cid:durableId="600577227">
    <w:abstractNumId w:val="14"/>
  </w:num>
  <w:num w:numId="12" w16cid:durableId="790707838">
    <w:abstractNumId w:val="2"/>
  </w:num>
  <w:num w:numId="13" w16cid:durableId="1093476301">
    <w:abstractNumId w:val="18"/>
  </w:num>
  <w:num w:numId="14" w16cid:durableId="789937538">
    <w:abstractNumId w:val="7"/>
  </w:num>
  <w:num w:numId="15" w16cid:durableId="1177959690">
    <w:abstractNumId w:val="19"/>
  </w:num>
  <w:num w:numId="16" w16cid:durableId="1663585954">
    <w:abstractNumId w:val="16"/>
  </w:num>
  <w:num w:numId="17" w16cid:durableId="1543712799">
    <w:abstractNumId w:val="13"/>
  </w:num>
  <w:num w:numId="18" w16cid:durableId="1391029982">
    <w:abstractNumId w:val="0"/>
  </w:num>
  <w:num w:numId="19" w16cid:durableId="1720007217">
    <w:abstractNumId w:val="12"/>
  </w:num>
  <w:num w:numId="20" w16cid:durableId="32964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00A21"/>
    <w:rsid w:val="00012535"/>
    <w:rsid w:val="00012868"/>
    <w:rsid w:val="000246D2"/>
    <w:rsid w:val="0003081B"/>
    <w:rsid w:val="000336BA"/>
    <w:rsid w:val="00065B7D"/>
    <w:rsid w:val="0007161E"/>
    <w:rsid w:val="0007167C"/>
    <w:rsid w:val="00086F8D"/>
    <w:rsid w:val="00090FB9"/>
    <w:rsid w:val="00091177"/>
    <w:rsid w:val="000A4123"/>
    <w:rsid w:val="000B5A9D"/>
    <w:rsid w:val="000B6426"/>
    <w:rsid w:val="000C4CB7"/>
    <w:rsid w:val="000C613C"/>
    <w:rsid w:val="000D655D"/>
    <w:rsid w:val="000E1B2F"/>
    <w:rsid w:val="000E40D7"/>
    <w:rsid w:val="000E67A9"/>
    <w:rsid w:val="00106159"/>
    <w:rsid w:val="0011085F"/>
    <w:rsid w:val="00117755"/>
    <w:rsid w:val="00124F20"/>
    <w:rsid w:val="0013146A"/>
    <w:rsid w:val="00133E49"/>
    <w:rsid w:val="00136D2B"/>
    <w:rsid w:val="0013797A"/>
    <w:rsid w:val="00141153"/>
    <w:rsid w:val="00143CD9"/>
    <w:rsid w:val="00145C9E"/>
    <w:rsid w:val="00152A5D"/>
    <w:rsid w:val="00171997"/>
    <w:rsid w:val="00175A18"/>
    <w:rsid w:val="00175DFC"/>
    <w:rsid w:val="001839E6"/>
    <w:rsid w:val="00187974"/>
    <w:rsid w:val="00195C4D"/>
    <w:rsid w:val="001B59E7"/>
    <w:rsid w:val="001C6411"/>
    <w:rsid w:val="001D063D"/>
    <w:rsid w:val="001D1A02"/>
    <w:rsid w:val="001D24AA"/>
    <w:rsid w:val="001E07D0"/>
    <w:rsid w:val="001E70FA"/>
    <w:rsid w:val="001E7D55"/>
    <w:rsid w:val="001F14C1"/>
    <w:rsid w:val="00227E39"/>
    <w:rsid w:val="0023369A"/>
    <w:rsid w:val="00273BE6"/>
    <w:rsid w:val="002913C5"/>
    <w:rsid w:val="0029656B"/>
    <w:rsid w:val="002A5123"/>
    <w:rsid w:val="002A76DF"/>
    <w:rsid w:val="002C2746"/>
    <w:rsid w:val="002C3D29"/>
    <w:rsid w:val="002D01C7"/>
    <w:rsid w:val="002F0E8C"/>
    <w:rsid w:val="002F17B3"/>
    <w:rsid w:val="0030157C"/>
    <w:rsid w:val="003147CD"/>
    <w:rsid w:val="00316008"/>
    <w:rsid w:val="00317FD7"/>
    <w:rsid w:val="00334748"/>
    <w:rsid w:val="0034022B"/>
    <w:rsid w:val="00345BFD"/>
    <w:rsid w:val="00347B48"/>
    <w:rsid w:val="003634FA"/>
    <w:rsid w:val="00363A15"/>
    <w:rsid w:val="003720BC"/>
    <w:rsid w:val="0037376E"/>
    <w:rsid w:val="00376C28"/>
    <w:rsid w:val="00382959"/>
    <w:rsid w:val="00382E1B"/>
    <w:rsid w:val="00392208"/>
    <w:rsid w:val="00396E35"/>
    <w:rsid w:val="003B18E4"/>
    <w:rsid w:val="003B56A3"/>
    <w:rsid w:val="003E0226"/>
    <w:rsid w:val="003E5F74"/>
    <w:rsid w:val="00452F39"/>
    <w:rsid w:val="004607AC"/>
    <w:rsid w:val="00462143"/>
    <w:rsid w:val="00467F5B"/>
    <w:rsid w:val="0048560A"/>
    <w:rsid w:val="00490AC4"/>
    <w:rsid w:val="0049251B"/>
    <w:rsid w:val="00492FED"/>
    <w:rsid w:val="0049317D"/>
    <w:rsid w:val="0049480D"/>
    <w:rsid w:val="004A40CB"/>
    <w:rsid w:val="004B649B"/>
    <w:rsid w:val="004C2480"/>
    <w:rsid w:val="004E6167"/>
    <w:rsid w:val="004F3631"/>
    <w:rsid w:val="00500B7C"/>
    <w:rsid w:val="0050476B"/>
    <w:rsid w:val="00510579"/>
    <w:rsid w:val="00515E6C"/>
    <w:rsid w:val="00515FCC"/>
    <w:rsid w:val="00530C42"/>
    <w:rsid w:val="00536784"/>
    <w:rsid w:val="00545D0A"/>
    <w:rsid w:val="005523F8"/>
    <w:rsid w:val="005674B5"/>
    <w:rsid w:val="00567F89"/>
    <w:rsid w:val="00576D03"/>
    <w:rsid w:val="0058775A"/>
    <w:rsid w:val="00590ACD"/>
    <w:rsid w:val="00590CF8"/>
    <w:rsid w:val="005926C1"/>
    <w:rsid w:val="0059396E"/>
    <w:rsid w:val="005A6017"/>
    <w:rsid w:val="005C0AD6"/>
    <w:rsid w:val="005C5A4E"/>
    <w:rsid w:val="005C5AE6"/>
    <w:rsid w:val="005E5483"/>
    <w:rsid w:val="005F113C"/>
    <w:rsid w:val="005F5AB4"/>
    <w:rsid w:val="005F6777"/>
    <w:rsid w:val="006101A2"/>
    <w:rsid w:val="00613F2F"/>
    <w:rsid w:val="00623C78"/>
    <w:rsid w:val="0063176E"/>
    <w:rsid w:val="006330FC"/>
    <w:rsid w:val="00642C5D"/>
    <w:rsid w:val="00643FBD"/>
    <w:rsid w:val="00644F89"/>
    <w:rsid w:val="00665274"/>
    <w:rsid w:val="00670319"/>
    <w:rsid w:val="00682D67"/>
    <w:rsid w:val="00691665"/>
    <w:rsid w:val="0069280D"/>
    <w:rsid w:val="006A1BF3"/>
    <w:rsid w:val="006B16F9"/>
    <w:rsid w:val="006C5B6B"/>
    <w:rsid w:val="006D493E"/>
    <w:rsid w:val="006E6D1D"/>
    <w:rsid w:val="006F0DF9"/>
    <w:rsid w:val="00712BBA"/>
    <w:rsid w:val="007200D7"/>
    <w:rsid w:val="00722E90"/>
    <w:rsid w:val="0073300D"/>
    <w:rsid w:val="00740A24"/>
    <w:rsid w:val="0074126C"/>
    <w:rsid w:val="00744BC2"/>
    <w:rsid w:val="00767B67"/>
    <w:rsid w:val="00772477"/>
    <w:rsid w:val="0077649F"/>
    <w:rsid w:val="00782296"/>
    <w:rsid w:val="00790D3F"/>
    <w:rsid w:val="007B1F84"/>
    <w:rsid w:val="007C2674"/>
    <w:rsid w:val="007C4868"/>
    <w:rsid w:val="007D4424"/>
    <w:rsid w:val="007F22F5"/>
    <w:rsid w:val="008054BC"/>
    <w:rsid w:val="0080607C"/>
    <w:rsid w:val="008128E5"/>
    <w:rsid w:val="008205A2"/>
    <w:rsid w:val="00820A93"/>
    <w:rsid w:val="0082227B"/>
    <w:rsid w:val="00826CF1"/>
    <w:rsid w:val="00836B80"/>
    <w:rsid w:val="00843F58"/>
    <w:rsid w:val="008454E9"/>
    <w:rsid w:val="00845BC8"/>
    <w:rsid w:val="00855BE8"/>
    <w:rsid w:val="00861D51"/>
    <w:rsid w:val="00864DD1"/>
    <w:rsid w:val="0086603D"/>
    <w:rsid w:val="008720A7"/>
    <w:rsid w:val="00872637"/>
    <w:rsid w:val="00877937"/>
    <w:rsid w:val="008807F1"/>
    <w:rsid w:val="008815B5"/>
    <w:rsid w:val="00892003"/>
    <w:rsid w:val="00893DFA"/>
    <w:rsid w:val="008A1E78"/>
    <w:rsid w:val="008A236D"/>
    <w:rsid w:val="008A6985"/>
    <w:rsid w:val="008B15CF"/>
    <w:rsid w:val="008B5793"/>
    <w:rsid w:val="008C72DA"/>
    <w:rsid w:val="008D6F36"/>
    <w:rsid w:val="008DB25D"/>
    <w:rsid w:val="008E17E0"/>
    <w:rsid w:val="008F5C43"/>
    <w:rsid w:val="00904962"/>
    <w:rsid w:val="00925C91"/>
    <w:rsid w:val="00926EA2"/>
    <w:rsid w:val="00974F91"/>
    <w:rsid w:val="009B2A28"/>
    <w:rsid w:val="009B5DDE"/>
    <w:rsid w:val="009D0A52"/>
    <w:rsid w:val="009D52F7"/>
    <w:rsid w:val="009D64E5"/>
    <w:rsid w:val="009F517D"/>
    <w:rsid w:val="00A036F6"/>
    <w:rsid w:val="00A21759"/>
    <w:rsid w:val="00A23445"/>
    <w:rsid w:val="00A246FF"/>
    <w:rsid w:val="00A41ABD"/>
    <w:rsid w:val="00A56F56"/>
    <w:rsid w:val="00A61D87"/>
    <w:rsid w:val="00A74EDE"/>
    <w:rsid w:val="00A913D0"/>
    <w:rsid w:val="00A93BF9"/>
    <w:rsid w:val="00AB3FE4"/>
    <w:rsid w:val="00AB4F86"/>
    <w:rsid w:val="00AC4315"/>
    <w:rsid w:val="00AE25F1"/>
    <w:rsid w:val="00AF1186"/>
    <w:rsid w:val="00B127E8"/>
    <w:rsid w:val="00B24F69"/>
    <w:rsid w:val="00B25E55"/>
    <w:rsid w:val="00B770F2"/>
    <w:rsid w:val="00B84B74"/>
    <w:rsid w:val="00B87F8E"/>
    <w:rsid w:val="00B951AF"/>
    <w:rsid w:val="00BA25AA"/>
    <w:rsid w:val="00BA462C"/>
    <w:rsid w:val="00BA609A"/>
    <w:rsid w:val="00BC066B"/>
    <w:rsid w:val="00BC68BE"/>
    <w:rsid w:val="00BD461F"/>
    <w:rsid w:val="00BD5E38"/>
    <w:rsid w:val="00BE432C"/>
    <w:rsid w:val="00BF526A"/>
    <w:rsid w:val="00C20C50"/>
    <w:rsid w:val="00C239B1"/>
    <w:rsid w:val="00C51E97"/>
    <w:rsid w:val="00C6461B"/>
    <w:rsid w:val="00C67F3D"/>
    <w:rsid w:val="00C91492"/>
    <w:rsid w:val="00CC39AB"/>
    <w:rsid w:val="00CD542D"/>
    <w:rsid w:val="00CD70A7"/>
    <w:rsid w:val="00CF3436"/>
    <w:rsid w:val="00D00444"/>
    <w:rsid w:val="00D121C9"/>
    <w:rsid w:val="00D130E9"/>
    <w:rsid w:val="00D27E4E"/>
    <w:rsid w:val="00D30BD2"/>
    <w:rsid w:val="00D31C3E"/>
    <w:rsid w:val="00D55C93"/>
    <w:rsid w:val="00D83123"/>
    <w:rsid w:val="00D843E7"/>
    <w:rsid w:val="00D90B56"/>
    <w:rsid w:val="00DA1F32"/>
    <w:rsid w:val="00DB1DEB"/>
    <w:rsid w:val="00DC3825"/>
    <w:rsid w:val="00DC6155"/>
    <w:rsid w:val="00DE2788"/>
    <w:rsid w:val="00DE64BE"/>
    <w:rsid w:val="00E01248"/>
    <w:rsid w:val="00E10D53"/>
    <w:rsid w:val="00E10EE0"/>
    <w:rsid w:val="00E268CD"/>
    <w:rsid w:val="00E351AE"/>
    <w:rsid w:val="00E36599"/>
    <w:rsid w:val="00E474DC"/>
    <w:rsid w:val="00E51194"/>
    <w:rsid w:val="00E97087"/>
    <w:rsid w:val="00EA1BD7"/>
    <w:rsid w:val="00EC337F"/>
    <w:rsid w:val="00EC3B9A"/>
    <w:rsid w:val="00ED6781"/>
    <w:rsid w:val="00EE4A04"/>
    <w:rsid w:val="00F12A2B"/>
    <w:rsid w:val="00F17BBE"/>
    <w:rsid w:val="00F20029"/>
    <w:rsid w:val="00F304B1"/>
    <w:rsid w:val="00F32860"/>
    <w:rsid w:val="00F36128"/>
    <w:rsid w:val="00F444DE"/>
    <w:rsid w:val="00F454BD"/>
    <w:rsid w:val="00F63BD1"/>
    <w:rsid w:val="00F63C7A"/>
    <w:rsid w:val="00F73AFB"/>
    <w:rsid w:val="00F74B9A"/>
    <w:rsid w:val="00F82D2A"/>
    <w:rsid w:val="00F8569C"/>
    <w:rsid w:val="00FA5A53"/>
    <w:rsid w:val="00FB54C3"/>
    <w:rsid w:val="00FB6513"/>
    <w:rsid w:val="00FE68AD"/>
    <w:rsid w:val="00FF113C"/>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002FF68"/>
    <w:rsid w:val="63F42C98"/>
    <w:rsid w:val="65A18351"/>
    <w:rsid w:val="65E16819"/>
    <w:rsid w:val="6B24DB9F"/>
    <w:rsid w:val="6CF526E8"/>
    <w:rsid w:val="6D059FE8"/>
    <w:rsid w:val="6EC10102"/>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4C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 w:type="paragraph" w:styleId="FootnoteText">
    <w:name w:val="footnote text"/>
    <w:basedOn w:val="Normal"/>
    <w:link w:val="FootnoteTextChar"/>
    <w:uiPriority w:val="99"/>
    <w:semiHidden/>
    <w:unhideWhenUsed/>
    <w:rsid w:val="003E0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226"/>
    <w:rPr>
      <w:sz w:val="20"/>
      <w:szCs w:val="20"/>
    </w:rPr>
  </w:style>
  <w:style w:type="character" w:styleId="FootnoteReference">
    <w:name w:val="footnote reference"/>
    <w:basedOn w:val="DefaultParagraphFont"/>
    <w:uiPriority w:val="99"/>
    <w:semiHidden/>
    <w:unhideWhenUsed/>
    <w:rsid w:val="003E0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3" ma:contentTypeDescription="Create a new document." ma:contentTypeScope="" ma:versionID="025013e82f339cc635469ec37095b947">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6770cf320bd1ea58b7489a2d2ebf6328"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C0ED3-0272-4F1A-BED2-FD7F19A3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450a6-3741-4381-8e39-637ba7b1d819"/>
    <ds:schemaRef ds:uri="8cc62485-1707-4713-8078-770c9294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 ds:uri="d18450a6-3741-4381-8e39-637ba7b1d819"/>
    <ds:schemaRef ds:uri="8cc62485-1707-4713-8078-770c9294a01c"/>
  </ds:schemaRefs>
</ds:datastoreItem>
</file>

<file path=customXml/itemProps3.xml><?xml version="1.0" encoding="utf-8"?>
<ds:datastoreItem xmlns:ds="http://schemas.openxmlformats.org/officeDocument/2006/customXml" ds:itemID="{18E17A63-4CE2-4793-B65F-1CA2A209212C}">
  <ds:schemaRefs>
    <ds:schemaRef ds:uri="http://schemas.microsoft.com/sharepoint/v3/contenttype/forms"/>
  </ds:schemaRefs>
</ds:datastoreItem>
</file>

<file path=customXml/itemProps4.xml><?xml version="1.0" encoding="utf-8"?>
<ds:datastoreItem xmlns:ds="http://schemas.openxmlformats.org/officeDocument/2006/customXml" ds:itemID="{6D88D7BB-875D-4076-8614-DEB41CCA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2027</Words>
  <Characters>9734</Characters>
  <Application>Microsoft Office Word</Application>
  <DocSecurity>0</DocSecurity>
  <Lines>173</Lines>
  <Paragraphs>68</Paragraphs>
  <ScaleCrop>false</ScaleCrop>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Mark Osborn</cp:lastModifiedBy>
  <cp:revision>24</cp:revision>
  <dcterms:created xsi:type="dcterms:W3CDTF">2026-01-27T14:01:00Z</dcterms:created>
  <dcterms:modified xsi:type="dcterms:W3CDTF">2026-01-27T17:00:00Z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