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897" w:rsidRDefault="00FD6897" w:rsidP="00FD6897">
      <w:pPr>
        <w:rPr>
          <w:rFonts w:ascii="Arial" w:hAnsi="Arial" w:cs="Arial"/>
          <w:b/>
        </w:rPr>
      </w:pPr>
      <w:bookmarkStart w:id="0" w:name="_GoBack"/>
      <w:bookmarkEnd w:id="0"/>
      <w:r>
        <w:rPr>
          <w:noProof/>
          <w:lang w:eastAsia="en-GB"/>
        </w:rPr>
        <w:drawing>
          <wp:anchor distT="0" distB="0" distL="114300" distR="114300" simplePos="0" relativeHeight="251659264" behindDoc="1" locked="0" layoutInCell="1" allowOverlap="1" wp14:anchorId="0C4D70B9" wp14:editId="11EA2514">
            <wp:simplePos x="0" y="0"/>
            <wp:positionH relativeFrom="margin">
              <wp:align>right</wp:align>
            </wp:positionH>
            <wp:positionV relativeFrom="paragraph">
              <wp:posOffset>0</wp:posOffset>
            </wp:positionV>
            <wp:extent cx="1706245" cy="581025"/>
            <wp:effectExtent l="0" t="0" r="8255" b="9525"/>
            <wp:wrapTight wrapText="bothSides">
              <wp:wrapPolygon edited="0">
                <wp:start x="0" y="0"/>
                <wp:lineTo x="0" y="21246"/>
                <wp:lineTo x="21463" y="21246"/>
                <wp:lineTo x="21463" y="0"/>
                <wp:lineTo x="0" y="0"/>
              </wp:wrapPolygon>
            </wp:wrapTight>
            <wp:docPr id="9" name="Picture 9" descr="Cafcass_Logo_2014_Vector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fcass_Logo_2014_Vector_we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624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6897" w:rsidRDefault="00FD6897" w:rsidP="00FD6897">
      <w:pPr>
        <w:rPr>
          <w:rFonts w:ascii="Arial" w:hAnsi="Arial" w:cs="Arial"/>
          <w:b/>
        </w:rPr>
      </w:pPr>
    </w:p>
    <w:p w:rsidR="00FD6897" w:rsidRPr="00FC2C8D" w:rsidRDefault="00FD6897" w:rsidP="00FD6897">
      <w:pPr>
        <w:rPr>
          <w:rFonts w:ascii="Arial" w:hAnsi="Arial" w:cs="Arial"/>
        </w:rPr>
      </w:pPr>
      <w:r>
        <w:rPr>
          <w:rFonts w:ascii="Arial" w:hAnsi="Arial" w:cs="Arial"/>
          <w:b/>
        </w:rPr>
        <w:t>Quick reference on out-of-</w:t>
      </w:r>
      <w:r w:rsidRPr="00FC2C8D">
        <w:rPr>
          <w:rFonts w:ascii="Arial" w:hAnsi="Arial" w:cs="Arial"/>
          <w:b/>
        </w:rPr>
        <w:t xml:space="preserve">court options </w:t>
      </w:r>
      <w:r>
        <w:rPr>
          <w:rFonts w:ascii="Arial" w:hAnsi="Arial" w:cs="Arial"/>
          <w:b/>
        </w:rPr>
        <w:t>for resolving disputes around children</w:t>
      </w:r>
    </w:p>
    <w:p w:rsidR="00FD6897" w:rsidRDefault="00FD6897" w:rsidP="00FD6897">
      <w:pPr>
        <w:rPr>
          <w:rFonts w:ascii="Arial" w:hAnsi="Arial" w:cs="Arial"/>
        </w:rPr>
      </w:pPr>
      <w:r>
        <w:rPr>
          <w:rFonts w:ascii="Arial" w:hAnsi="Arial" w:cs="Arial"/>
        </w:rPr>
        <w:t xml:space="preserve">The following sets out sources of information and services available to parents who have separated or divorced and are having difficulty agreeing arrangements for their children. Some of the information may also be of use to relatives (for example grandparents) who are considering approaching the family courts over disputes about seeing children. </w:t>
      </w:r>
    </w:p>
    <w:p w:rsidR="00FD6897" w:rsidRDefault="00FD6897" w:rsidP="00FD6897">
      <w:pPr>
        <w:rPr>
          <w:rFonts w:ascii="Arial" w:hAnsi="Arial" w:cs="Arial"/>
        </w:rPr>
      </w:pPr>
      <w:r>
        <w:rPr>
          <w:rFonts w:ascii="Arial" w:hAnsi="Arial" w:cs="Arial"/>
        </w:rPr>
        <w:t xml:space="preserve">Cafcass recommends pointing parents to a </w:t>
      </w:r>
      <w:hyperlink r:id="rId8" w:history="1">
        <w:r w:rsidRPr="00FD6897">
          <w:rPr>
            <w:rStyle w:val="Hyperlink"/>
            <w:rFonts w:ascii="Arial" w:hAnsi="Arial" w:cs="Arial"/>
          </w:rPr>
          <w:t>new website</w:t>
        </w:r>
      </w:hyperlink>
      <w:r>
        <w:rPr>
          <w:rFonts w:ascii="Arial" w:hAnsi="Arial" w:cs="Arial"/>
        </w:rPr>
        <w:t xml:space="preserve"> hosted by the Ministry of Justice which sets out all support options available, including how to prepare for making an arrangement, and the options for making arrangements. The information is set out in a way which encourages out of court resolution and also has a strong focus on safeguarding. The website can be accessed at </w:t>
      </w:r>
      <w:hyperlink r:id="rId9" w:history="1">
        <w:r w:rsidRPr="009C193E">
          <w:rPr>
            <w:rStyle w:val="Hyperlink"/>
            <w:rFonts w:ascii="Arial" w:hAnsi="Arial" w:cs="Arial"/>
          </w:rPr>
          <w:t>https://helpwithchildarrangements.service.justice.gov.uk/</w:t>
        </w:r>
      </w:hyperlink>
      <w:r>
        <w:rPr>
          <w:rFonts w:ascii="Arial" w:hAnsi="Arial" w:cs="Arial"/>
        </w:rPr>
        <w:t xml:space="preserve"> </w:t>
      </w:r>
    </w:p>
    <w:p w:rsidR="00FD6897" w:rsidRPr="00FC2C8D" w:rsidRDefault="00FD6897" w:rsidP="00FD6897">
      <w:pPr>
        <w:rPr>
          <w:rFonts w:ascii="Arial" w:hAnsi="Arial" w:cs="Arial"/>
        </w:rPr>
      </w:pPr>
      <w:r>
        <w:rPr>
          <w:rFonts w:ascii="Arial" w:hAnsi="Arial" w:cs="Arial"/>
        </w:rPr>
        <w:t xml:space="preserve">Many of the services listed below are mentioned on the MoJ website; the following can be used as a quick-reference guide. </w:t>
      </w:r>
    </w:p>
    <w:p w:rsidR="00FD6897" w:rsidRDefault="00FD6897" w:rsidP="00FD6897"/>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3"/>
        <w:gridCol w:w="1985"/>
        <w:gridCol w:w="10064"/>
      </w:tblGrid>
      <w:tr w:rsidR="00FD6897" w:rsidRPr="006D2808" w:rsidTr="00FD6897">
        <w:trPr>
          <w:trHeight w:val="419"/>
        </w:trPr>
        <w:tc>
          <w:tcPr>
            <w:tcW w:w="1763" w:type="dxa"/>
            <w:shd w:val="clear" w:color="auto" w:fill="002060"/>
          </w:tcPr>
          <w:p w:rsidR="00FD6897" w:rsidRPr="006D2808" w:rsidRDefault="00FD6897" w:rsidP="00CD6261">
            <w:pPr>
              <w:spacing w:before="120" w:after="120" w:line="240" w:lineRule="auto"/>
              <w:rPr>
                <w:rFonts w:ascii="Arial" w:hAnsi="Arial" w:cs="Arial"/>
                <w:b/>
              </w:rPr>
            </w:pPr>
            <w:r w:rsidRPr="006D2808">
              <w:rPr>
                <w:rFonts w:ascii="Arial" w:hAnsi="Arial" w:cs="Arial"/>
                <w:b/>
              </w:rPr>
              <w:t>Service</w:t>
            </w:r>
          </w:p>
        </w:tc>
        <w:tc>
          <w:tcPr>
            <w:tcW w:w="1985" w:type="dxa"/>
            <w:shd w:val="clear" w:color="auto" w:fill="002060"/>
          </w:tcPr>
          <w:p w:rsidR="00FD6897" w:rsidRPr="006D2808" w:rsidRDefault="00FD6897" w:rsidP="00CD6261">
            <w:pPr>
              <w:spacing w:before="120" w:after="120" w:line="240" w:lineRule="auto"/>
              <w:rPr>
                <w:rFonts w:ascii="Arial" w:hAnsi="Arial" w:cs="Arial"/>
                <w:b/>
              </w:rPr>
            </w:pPr>
            <w:r w:rsidRPr="006D2808">
              <w:rPr>
                <w:rFonts w:ascii="Arial" w:hAnsi="Arial" w:cs="Arial"/>
                <w:b/>
              </w:rPr>
              <w:t>Website</w:t>
            </w:r>
          </w:p>
        </w:tc>
        <w:tc>
          <w:tcPr>
            <w:tcW w:w="10064" w:type="dxa"/>
            <w:shd w:val="clear" w:color="auto" w:fill="002060"/>
          </w:tcPr>
          <w:p w:rsidR="00FD6897" w:rsidRPr="006D2808" w:rsidRDefault="00FD6897" w:rsidP="00CD6261">
            <w:pPr>
              <w:spacing w:before="120" w:after="120" w:line="240" w:lineRule="auto"/>
              <w:rPr>
                <w:rFonts w:ascii="Arial" w:hAnsi="Arial" w:cs="Arial"/>
                <w:b/>
              </w:rPr>
            </w:pPr>
            <w:r w:rsidRPr="006D2808">
              <w:rPr>
                <w:rFonts w:ascii="Arial" w:hAnsi="Arial" w:cs="Arial"/>
                <w:b/>
              </w:rPr>
              <w:t>Information available</w:t>
            </w:r>
          </w:p>
        </w:tc>
      </w:tr>
      <w:tr w:rsidR="00FD6897" w:rsidRPr="006D2808" w:rsidTr="00FD6897">
        <w:trPr>
          <w:trHeight w:val="701"/>
        </w:trPr>
        <w:tc>
          <w:tcPr>
            <w:tcW w:w="1763" w:type="dxa"/>
          </w:tcPr>
          <w:p w:rsidR="00FD6897" w:rsidRPr="006D2808" w:rsidRDefault="00FD6897" w:rsidP="00CD6261">
            <w:pPr>
              <w:spacing w:before="120" w:after="120" w:line="240" w:lineRule="auto"/>
              <w:rPr>
                <w:rFonts w:ascii="Arial" w:hAnsi="Arial" w:cs="Arial"/>
                <w:b/>
              </w:rPr>
            </w:pPr>
            <w:r w:rsidRPr="006D2808">
              <w:rPr>
                <w:rFonts w:ascii="Arial" w:hAnsi="Arial" w:cs="Arial"/>
                <w:b/>
              </w:rPr>
              <w:t>The Parenting Plan</w:t>
            </w:r>
          </w:p>
        </w:tc>
        <w:tc>
          <w:tcPr>
            <w:tcW w:w="1985" w:type="dxa"/>
          </w:tcPr>
          <w:p w:rsidR="00FD6897" w:rsidRPr="006D2808" w:rsidRDefault="003F0345" w:rsidP="00CD6261">
            <w:pPr>
              <w:spacing w:before="120" w:after="120" w:line="240" w:lineRule="auto"/>
              <w:rPr>
                <w:rFonts w:ascii="Arial" w:hAnsi="Arial" w:cs="Arial"/>
              </w:rPr>
            </w:pPr>
            <w:hyperlink r:id="rId10" w:history="1">
              <w:r w:rsidR="00FD6897" w:rsidRPr="006D2808">
                <w:rPr>
                  <w:rStyle w:val="Hyperlink"/>
                  <w:rFonts w:ascii="Arial" w:hAnsi="Arial" w:cs="Arial"/>
                </w:rPr>
                <w:t>https://www.cafcass.gov.uk/grown-ups/parenting-plan.aspx</w:t>
              </w:r>
            </w:hyperlink>
            <w:r w:rsidR="00FD6897" w:rsidRPr="006D2808">
              <w:rPr>
                <w:rFonts w:ascii="Arial" w:hAnsi="Arial" w:cs="Arial"/>
              </w:rPr>
              <w:t xml:space="preserve"> </w:t>
            </w:r>
          </w:p>
        </w:tc>
        <w:tc>
          <w:tcPr>
            <w:tcW w:w="10064" w:type="dxa"/>
          </w:tcPr>
          <w:p w:rsidR="00FD6897" w:rsidRPr="006D2808" w:rsidRDefault="00FD6897" w:rsidP="00CD6261">
            <w:pPr>
              <w:spacing w:before="120" w:after="120" w:line="240" w:lineRule="auto"/>
              <w:rPr>
                <w:rFonts w:ascii="Arial" w:hAnsi="Arial" w:cs="Arial"/>
                <w:lang w:val="en"/>
              </w:rPr>
            </w:pPr>
            <w:r w:rsidRPr="006D2808">
              <w:rPr>
                <w:rFonts w:ascii="Arial" w:hAnsi="Arial" w:cs="Arial"/>
              </w:rPr>
              <w:t>For many parents this can be the first step to finding ways to resolve their dispute, by providing a structure to make good decisions for their child. Parents can start to work on this themselves and involve the other parent when they can.</w:t>
            </w:r>
            <w:r w:rsidRPr="006D2808">
              <w:rPr>
                <w:rFonts w:ascii="Arial" w:hAnsi="Arial" w:cs="Arial"/>
                <w:lang w:val="en"/>
              </w:rPr>
              <w:t xml:space="preserve"> The Plan is backed up by other services that can help with developing skills, understanding children’s’ needs, and getting support to make an agreement.</w:t>
            </w:r>
          </w:p>
          <w:p w:rsidR="00FD6897" w:rsidRPr="006D2808" w:rsidRDefault="00FD6897" w:rsidP="00CD6261">
            <w:pPr>
              <w:spacing w:before="120" w:after="120" w:line="240" w:lineRule="auto"/>
              <w:rPr>
                <w:rFonts w:ascii="Arial" w:hAnsi="Arial" w:cs="Arial"/>
              </w:rPr>
            </w:pPr>
            <w:r w:rsidRPr="006D2808">
              <w:rPr>
                <w:rFonts w:ascii="Arial" w:hAnsi="Arial" w:cs="Arial"/>
                <w:lang w:val="en"/>
              </w:rPr>
              <w:t>One parent who has used the plan stated: “If we’d had this resource at the beginning of our separation, I believe my ex-wife and I would have been able to work amicably to agree on the best arrangements for our sons and we would have saved a lot of money, time and angst”.</w:t>
            </w:r>
          </w:p>
        </w:tc>
      </w:tr>
      <w:tr w:rsidR="00FD6897" w:rsidRPr="006D2808" w:rsidTr="00FD6897">
        <w:trPr>
          <w:trHeight w:val="787"/>
        </w:trPr>
        <w:tc>
          <w:tcPr>
            <w:tcW w:w="1763" w:type="dxa"/>
          </w:tcPr>
          <w:p w:rsidR="00FD6897" w:rsidRPr="006D2808" w:rsidRDefault="00FD6897" w:rsidP="00CD6261">
            <w:pPr>
              <w:spacing w:before="120" w:after="120" w:line="240" w:lineRule="auto"/>
              <w:rPr>
                <w:rFonts w:ascii="Arial" w:hAnsi="Arial" w:cs="Arial"/>
                <w:b/>
              </w:rPr>
            </w:pPr>
            <w:r w:rsidRPr="006D2808">
              <w:rPr>
                <w:rFonts w:ascii="Arial" w:hAnsi="Arial" w:cs="Arial"/>
                <w:b/>
              </w:rPr>
              <w:t>Splitting Up – Put Kids First</w:t>
            </w:r>
          </w:p>
        </w:tc>
        <w:tc>
          <w:tcPr>
            <w:tcW w:w="1985" w:type="dxa"/>
          </w:tcPr>
          <w:p w:rsidR="00FD6897" w:rsidRPr="006D2808" w:rsidRDefault="003F0345" w:rsidP="00CD6261">
            <w:pPr>
              <w:spacing w:before="120" w:after="120" w:line="240" w:lineRule="auto"/>
              <w:rPr>
                <w:rFonts w:ascii="Arial" w:hAnsi="Arial" w:cs="Arial"/>
              </w:rPr>
            </w:pPr>
            <w:hyperlink r:id="rId11" w:history="1">
              <w:r w:rsidR="00FD6897" w:rsidRPr="006D2808">
                <w:rPr>
                  <w:rStyle w:val="Hyperlink"/>
                  <w:rFonts w:ascii="Arial" w:hAnsi="Arial" w:cs="Arial"/>
                </w:rPr>
                <w:t>http://www.splittingup-putkidsfirst.org.uk/home</w:t>
              </w:r>
            </w:hyperlink>
            <w:r w:rsidR="00FD6897" w:rsidRPr="006D2808">
              <w:rPr>
                <w:rFonts w:ascii="Arial" w:hAnsi="Arial" w:cs="Arial"/>
              </w:rPr>
              <w:t xml:space="preserve"> </w:t>
            </w:r>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 xml:space="preserve">This is a free, online parenting plan with direct links to help parents learn the skills they need to make it work for them both, particularly refreshing the skills that parents need to communicate better.  </w:t>
            </w:r>
          </w:p>
        </w:tc>
      </w:tr>
      <w:tr w:rsidR="00FD6897" w:rsidRPr="006D2808" w:rsidTr="00FD6897">
        <w:trPr>
          <w:trHeight w:val="1172"/>
        </w:trPr>
        <w:tc>
          <w:tcPr>
            <w:tcW w:w="1763" w:type="dxa"/>
          </w:tcPr>
          <w:p w:rsidR="00FD6897" w:rsidRPr="006D2808" w:rsidRDefault="00FD6897" w:rsidP="00CD6261">
            <w:pPr>
              <w:spacing w:before="120" w:after="120" w:line="240" w:lineRule="auto"/>
              <w:rPr>
                <w:rFonts w:ascii="Arial" w:hAnsi="Arial" w:cs="Arial"/>
                <w:b/>
              </w:rPr>
            </w:pPr>
            <w:r w:rsidRPr="006D2808">
              <w:rPr>
                <w:rFonts w:ascii="Arial" w:hAnsi="Arial" w:cs="Arial"/>
                <w:b/>
              </w:rPr>
              <w:lastRenderedPageBreak/>
              <w:t>Getting it Right For Children</w:t>
            </w:r>
          </w:p>
        </w:tc>
        <w:tc>
          <w:tcPr>
            <w:tcW w:w="1985" w:type="dxa"/>
          </w:tcPr>
          <w:p w:rsidR="00FD6897" w:rsidRPr="006D2808" w:rsidRDefault="003F0345" w:rsidP="00CD6261">
            <w:pPr>
              <w:spacing w:before="120" w:after="120" w:line="240" w:lineRule="auto"/>
              <w:rPr>
                <w:color w:val="000000"/>
              </w:rPr>
            </w:pPr>
            <w:hyperlink r:id="rId12" w:history="1">
              <w:r w:rsidR="00FD6897" w:rsidRPr="006D2808">
                <w:rPr>
                  <w:rStyle w:val="Hyperlink"/>
                  <w:rFonts w:ascii="Arial" w:hAnsi="Arial" w:cs="Arial"/>
                </w:rPr>
                <w:t>http://theparentconnection.org.uk/programmes/programmes/getting-it-right-for-children-when-parents-part</w:t>
              </w:r>
            </w:hyperlink>
            <w:r w:rsidR="00FD6897" w:rsidRPr="006D2808">
              <w:rPr>
                <w:rStyle w:val="Hyperlink"/>
                <w:rFonts w:ascii="Arial" w:hAnsi="Arial" w:cs="Arial"/>
              </w:rPr>
              <w:t xml:space="preserve"> </w:t>
            </w:r>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Getting it Right for Children is an online skills development programme specifically designed to help parents communicate better. It is a straightforward, practical programme with videos etc. that can help parents communicate better with their ex-partner and find solutions about childcare issues as they arise.</w:t>
            </w:r>
          </w:p>
        </w:tc>
      </w:tr>
      <w:tr w:rsidR="00FD6897" w:rsidRPr="006D2808" w:rsidTr="00FD6897">
        <w:trPr>
          <w:trHeight w:val="485"/>
        </w:trPr>
        <w:tc>
          <w:tcPr>
            <w:tcW w:w="1763" w:type="dxa"/>
          </w:tcPr>
          <w:p w:rsidR="00FD6897" w:rsidRPr="006D2808" w:rsidRDefault="00FD6897" w:rsidP="00CD6261">
            <w:pPr>
              <w:spacing w:before="120" w:after="120" w:line="240" w:lineRule="auto"/>
              <w:rPr>
                <w:rFonts w:ascii="Arial" w:hAnsi="Arial" w:cs="Arial"/>
                <w:b/>
              </w:rPr>
            </w:pPr>
            <w:r w:rsidRPr="006D2808">
              <w:rPr>
                <w:rFonts w:ascii="Arial" w:hAnsi="Arial" w:cs="Arial"/>
                <w:b/>
              </w:rPr>
              <w:t>Separated Parents Information Programme</w:t>
            </w:r>
          </w:p>
        </w:tc>
        <w:tc>
          <w:tcPr>
            <w:tcW w:w="1985" w:type="dxa"/>
          </w:tcPr>
          <w:p w:rsidR="00FD6897" w:rsidRPr="006D2808" w:rsidRDefault="003F0345" w:rsidP="00CD6261">
            <w:pPr>
              <w:spacing w:before="120" w:after="120" w:line="240" w:lineRule="auto"/>
              <w:rPr>
                <w:rFonts w:ascii="Arial" w:hAnsi="Arial" w:cs="Arial"/>
              </w:rPr>
            </w:pPr>
            <w:hyperlink r:id="rId13" w:history="1">
              <w:r w:rsidR="00FD6897" w:rsidRPr="006D2808">
                <w:rPr>
                  <w:rStyle w:val="Hyperlink"/>
                  <w:rFonts w:ascii="Arial" w:hAnsi="Arial" w:cs="Arial"/>
                </w:rPr>
                <w:t>https://www.cafcass.gov.uk/grown-ups/separated-parents-information-programme-(spip).aspx</w:t>
              </w:r>
            </w:hyperlink>
            <w:r w:rsidR="00FD6897" w:rsidRPr="006D2808">
              <w:rPr>
                <w:rFonts w:ascii="Arial" w:hAnsi="Arial" w:cs="Arial"/>
              </w:rPr>
              <w:t xml:space="preserve"> </w:t>
            </w:r>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This course involves group work with other parents. It helps parents think about their child’s point of view, learn from other parents, find out about sources of help, and think about what they can do to improve your situation.  Parents do not attend the same group sessions.  It is not necessary for both parents to attend but it is often better if they can.</w:t>
            </w:r>
          </w:p>
        </w:tc>
      </w:tr>
      <w:tr w:rsidR="00FD6897" w:rsidRPr="006D2808" w:rsidTr="00FD6897">
        <w:trPr>
          <w:trHeight w:val="1088"/>
        </w:trPr>
        <w:tc>
          <w:tcPr>
            <w:tcW w:w="1763" w:type="dxa"/>
            <w:vMerge w:val="restart"/>
          </w:tcPr>
          <w:p w:rsidR="00FD6897" w:rsidRPr="006D2808" w:rsidRDefault="00FD6897" w:rsidP="00CD6261">
            <w:pPr>
              <w:spacing w:before="120" w:after="120" w:line="240" w:lineRule="auto"/>
              <w:rPr>
                <w:rFonts w:ascii="Arial" w:hAnsi="Arial" w:cs="Arial"/>
                <w:b/>
              </w:rPr>
            </w:pPr>
            <w:r w:rsidRPr="006D2808">
              <w:rPr>
                <w:rFonts w:ascii="Arial" w:hAnsi="Arial" w:cs="Arial"/>
                <w:b/>
              </w:rPr>
              <w:t>MoJ</w:t>
            </w:r>
            <w:r w:rsidR="006D2808" w:rsidRPr="006D2808">
              <w:rPr>
                <w:rFonts w:ascii="Arial" w:hAnsi="Arial" w:cs="Arial"/>
                <w:b/>
              </w:rPr>
              <w:t xml:space="preserve"> - Mediation</w:t>
            </w:r>
          </w:p>
        </w:tc>
        <w:tc>
          <w:tcPr>
            <w:tcW w:w="1985" w:type="dxa"/>
          </w:tcPr>
          <w:p w:rsidR="00FD6897" w:rsidRPr="006D2808" w:rsidRDefault="003F0345" w:rsidP="00CD6261">
            <w:pPr>
              <w:spacing w:before="120" w:after="120" w:line="240" w:lineRule="auto"/>
              <w:rPr>
                <w:rFonts w:ascii="Arial" w:hAnsi="Arial" w:cs="Arial"/>
              </w:rPr>
            </w:pPr>
            <w:hyperlink r:id="rId14" w:history="1">
              <w:r w:rsidR="00FD6897" w:rsidRPr="006D2808">
                <w:rPr>
                  <w:rStyle w:val="Hyperlink"/>
                  <w:rFonts w:ascii="Arial" w:hAnsi="Arial" w:cs="Arial"/>
                </w:rPr>
                <w:t>https://www.gov.uk/looking-after-children-divorce</w:t>
              </w:r>
            </w:hyperlink>
            <w:r w:rsidR="00FD6897" w:rsidRPr="006D2808">
              <w:rPr>
                <w:rFonts w:ascii="Arial" w:hAnsi="Arial" w:cs="Arial"/>
              </w:rPr>
              <w:t xml:space="preserve"> </w:t>
            </w:r>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Contains advice about mediation, information on when legal aid may be available for mediation, and “find your local mediator”.</w:t>
            </w:r>
          </w:p>
        </w:tc>
      </w:tr>
      <w:tr w:rsidR="00FD6897" w:rsidRPr="006D2808" w:rsidTr="00FD6897">
        <w:trPr>
          <w:trHeight w:val="268"/>
        </w:trPr>
        <w:tc>
          <w:tcPr>
            <w:tcW w:w="1763" w:type="dxa"/>
            <w:vMerge/>
          </w:tcPr>
          <w:p w:rsidR="00FD6897" w:rsidRPr="006D2808" w:rsidRDefault="00FD6897" w:rsidP="00CD6261">
            <w:pPr>
              <w:spacing w:before="120" w:after="120" w:line="240" w:lineRule="auto"/>
              <w:rPr>
                <w:rFonts w:ascii="Arial" w:hAnsi="Arial" w:cs="Arial"/>
                <w:b/>
              </w:rPr>
            </w:pPr>
          </w:p>
        </w:tc>
        <w:tc>
          <w:tcPr>
            <w:tcW w:w="1985" w:type="dxa"/>
          </w:tcPr>
          <w:p w:rsidR="00FD6897" w:rsidRPr="006D2808" w:rsidRDefault="003F0345" w:rsidP="00CD6261">
            <w:pPr>
              <w:spacing w:before="120" w:after="120" w:line="240" w:lineRule="auto"/>
              <w:rPr>
                <w:rFonts w:ascii="Arial" w:hAnsi="Arial" w:cs="Arial"/>
              </w:rPr>
            </w:pPr>
            <w:hyperlink r:id="rId15" w:history="1">
              <w:r w:rsidR="00FD6897" w:rsidRPr="006D2808">
                <w:rPr>
                  <w:rStyle w:val="Hyperlink"/>
                  <w:rFonts w:ascii="Arial" w:hAnsi="Arial" w:cs="Arial"/>
                </w:rPr>
                <w:t>https://www.youtube.com/watch?v=va59Ksk6XZQ</w:t>
              </w:r>
            </w:hyperlink>
            <w:r w:rsidR="00FD6897" w:rsidRPr="006D2808">
              <w:rPr>
                <w:rFonts w:ascii="Arial" w:hAnsi="Arial" w:cs="Arial"/>
              </w:rPr>
              <w:t xml:space="preserve"> </w:t>
            </w:r>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A MoJ video ‘Understanding Family Mediation’ explains what mediation is, the benefits of it, why people may prefer to use it over going to court, and what a MIAM is.</w:t>
            </w:r>
          </w:p>
        </w:tc>
      </w:tr>
      <w:tr w:rsidR="00FD6897" w:rsidRPr="006D2808" w:rsidTr="00FD6897">
        <w:trPr>
          <w:trHeight w:val="1071"/>
        </w:trPr>
        <w:tc>
          <w:tcPr>
            <w:tcW w:w="1763" w:type="dxa"/>
          </w:tcPr>
          <w:p w:rsidR="00FD6897" w:rsidRPr="006D2808" w:rsidRDefault="00FD6897" w:rsidP="00CD6261">
            <w:pPr>
              <w:spacing w:before="120" w:after="120" w:line="240" w:lineRule="auto"/>
              <w:rPr>
                <w:rFonts w:ascii="Arial" w:hAnsi="Arial" w:cs="Arial"/>
                <w:b/>
              </w:rPr>
            </w:pPr>
            <w:r w:rsidRPr="006D2808">
              <w:rPr>
                <w:rFonts w:ascii="Arial" w:hAnsi="Arial" w:cs="Arial"/>
                <w:b/>
              </w:rPr>
              <w:t>Family Mediation Council</w:t>
            </w:r>
          </w:p>
        </w:tc>
        <w:tc>
          <w:tcPr>
            <w:tcW w:w="1985" w:type="dxa"/>
          </w:tcPr>
          <w:p w:rsidR="00FD6897" w:rsidRPr="006D2808" w:rsidRDefault="003F0345" w:rsidP="00CD6261">
            <w:pPr>
              <w:spacing w:before="120" w:after="120" w:line="240" w:lineRule="auto"/>
              <w:rPr>
                <w:rFonts w:ascii="Arial" w:hAnsi="Arial" w:cs="Arial"/>
              </w:rPr>
            </w:pPr>
            <w:hyperlink r:id="rId16" w:history="1">
              <w:r w:rsidR="00FD6897" w:rsidRPr="006D2808">
                <w:rPr>
                  <w:rStyle w:val="Hyperlink"/>
                  <w:rFonts w:ascii="Arial" w:hAnsi="Arial" w:cs="Arial"/>
                </w:rPr>
                <w:t>www.familymediationcouncil.org.uk</w:t>
              </w:r>
            </w:hyperlink>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Information on mediation, MIAMS, process, cost, and how mediation links with the court pr</w:t>
            </w:r>
            <w:r w:rsidR="006D2808" w:rsidRPr="006D2808">
              <w:rPr>
                <w:rFonts w:ascii="Arial" w:hAnsi="Arial" w:cs="Arial"/>
              </w:rPr>
              <w:t>ocess. “Find a mediator”. L</w:t>
            </w:r>
            <w:r w:rsidRPr="006D2808">
              <w:rPr>
                <w:rFonts w:ascii="Arial" w:hAnsi="Arial" w:cs="Arial"/>
              </w:rPr>
              <w:t>inks to a number of organisations.</w:t>
            </w:r>
          </w:p>
        </w:tc>
      </w:tr>
      <w:tr w:rsidR="00FD6897" w:rsidRPr="006D2808" w:rsidTr="00FD6897">
        <w:trPr>
          <w:trHeight w:val="1624"/>
        </w:trPr>
        <w:tc>
          <w:tcPr>
            <w:tcW w:w="1763" w:type="dxa"/>
          </w:tcPr>
          <w:p w:rsidR="00FD6897" w:rsidRPr="006D2808" w:rsidRDefault="00FD6897" w:rsidP="00FD6897">
            <w:pPr>
              <w:spacing w:before="120" w:after="120" w:line="240" w:lineRule="auto"/>
              <w:rPr>
                <w:rFonts w:ascii="Arial" w:hAnsi="Arial" w:cs="Arial"/>
                <w:b/>
              </w:rPr>
            </w:pPr>
            <w:r w:rsidRPr="006D2808">
              <w:rPr>
                <w:rFonts w:ascii="Arial" w:hAnsi="Arial" w:cs="Arial"/>
                <w:b/>
              </w:rPr>
              <w:t>HMCTS</w:t>
            </w:r>
          </w:p>
        </w:tc>
        <w:tc>
          <w:tcPr>
            <w:tcW w:w="1985" w:type="dxa"/>
          </w:tcPr>
          <w:p w:rsidR="00FD6897" w:rsidRPr="006D2808" w:rsidRDefault="003F0345" w:rsidP="00CD6261">
            <w:pPr>
              <w:spacing w:before="120" w:after="120"/>
              <w:rPr>
                <w:rFonts w:ascii="Arial" w:hAnsi="Arial" w:cs="Arial"/>
              </w:rPr>
            </w:pPr>
            <w:hyperlink r:id="rId17" w:history="1">
              <w:r w:rsidR="00FD6897" w:rsidRPr="006D2808">
                <w:rPr>
                  <w:rStyle w:val="Hyperlink"/>
                  <w:rFonts w:ascii="Arial" w:hAnsi="Arial" w:cs="Arial"/>
                </w:rPr>
                <w:t>www.gov.uk/government/organisations/hm-courts-and-tribunals-service</w:t>
              </w:r>
            </w:hyperlink>
            <w:r w:rsidR="00FD6897" w:rsidRPr="006D2808">
              <w:rPr>
                <w:rFonts w:ascii="Arial" w:hAnsi="Arial" w:cs="Arial"/>
              </w:rPr>
              <w:t xml:space="preserve"> </w:t>
            </w:r>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Links to find the appropriate court and to download forms and guidance. The site directs potential applicants to the CAB for help in completing forms.</w:t>
            </w:r>
          </w:p>
        </w:tc>
      </w:tr>
      <w:tr w:rsidR="00FD6897" w:rsidRPr="006D2808" w:rsidTr="00FD6897">
        <w:trPr>
          <w:trHeight w:val="469"/>
        </w:trPr>
        <w:tc>
          <w:tcPr>
            <w:tcW w:w="1763" w:type="dxa"/>
          </w:tcPr>
          <w:p w:rsidR="00FD6897" w:rsidRPr="006D2808" w:rsidRDefault="00FD6897" w:rsidP="00CD6261">
            <w:pPr>
              <w:spacing w:before="120" w:after="120" w:line="240" w:lineRule="auto"/>
              <w:rPr>
                <w:rFonts w:ascii="Arial" w:hAnsi="Arial" w:cs="Arial"/>
                <w:b/>
              </w:rPr>
            </w:pPr>
            <w:r w:rsidRPr="006D2808">
              <w:rPr>
                <w:rFonts w:ascii="Arial" w:hAnsi="Arial" w:cs="Arial"/>
                <w:b/>
              </w:rPr>
              <w:lastRenderedPageBreak/>
              <w:t>MoJ</w:t>
            </w:r>
            <w:r w:rsidR="006D2808" w:rsidRPr="006D2808">
              <w:rPr>
                <w:rFonts w:ascii="Arial" w:hAnsi="Arial" w:cs="Arial"/>
                <w:b/>
              </w:rPr>
              <w:t xml:space="preserve"> – Legal Aid</w:t>
            </w:r>
          </w:p>
        </w:tc>
        <w:tc>
          <w:tcPr>
            <w:tcW w:w="1985" w:type="dxa"/>
          </w:tcPr>
          <w:p w:rsidR="00FD6897" w:rsidRPr="006D2808" w:rsidRDefault="003F0345" w:rsidP="00CD6261">
            <w:pPr>
              <w:spacing w:before="120" w:after="120"/>
            </w:pPr>
            <w:hyperlink r:id="rId18" w:history="1">
              <w:r w:rsidR="00FD6897" w:rsidRPr="006D2808">
                <w:rPr>
                  <w:rStyle w:val="Hyperlink"/>
                  <w:rFonts w:ascii="Arial" w:hAnsi="Arial" w:cs="Arial"/>
                </w:rPr>
                <w:t>https://www.gov.uk/legal-aid/overview</w:t>
              </w:r>
            </w:hyperlink>
            <w:r w:rsidR="00FD6897" w:rsidRPr="006D2808">
              <w:rPr>
                <w:rStyle w:val="Hyperlink"/>
                <w:rFonts w:ascii="Arial" w:hAnsi="Arial" w:cs="Arial"/>
              </w:rPr>
              <w:t xml:space="preserve"> </w:t>
            </w:r>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Legal aid overview, eligibility and how to claim.</w:t>
            </w:r>
          </w:p>
        </w:tc>
      </w:tr>
      <w:tr w:rsidR="00FD6897" w:rsidRPr="006D2808" w:rsidTr="00FD6897">
        <w:trPr>
          <w:trHeight w:val="536"/>
        </w:trPr>
        <w:tc>
          <w:tcPr>
            <w:tcW w:w="1763" w:type="dxa"/>
          </w:tcPr>
          <w:p w:rsidR="00FD6897" w:rsidRPr="006D2808" w:rsidRDefault="00FD6897" w:rsidP="00CD6261">
            <w:pPr>
              <w:spacing w:before="120" w:after="120" w:line="240" w:lineRule="auto"/>
              <w:rPr>
                <w:rFonts w:ascii="Arial" w:hAnsi="Arial" w:cs="Arial"/>
                <w:b/>
              </w:rPr>
            </w:pPr>
            <w:proofErr w:type="spellStart"/>
            <w:r w:rsidRPr="006D2808">
              <w:rPr>
                <w:rFonts w:ascii="Arial" w:hAnsi="Arial" w:cs="Arial"/>
                <w:b/>
              </w:rPr>
              <w:t>AdviceNow</w:t>
            </w:r>
            <w:proofErr w:type="spellEnd"/>
          </w:p>
        </w:tc>
        <w:tc>
          <w:tcPr>
            <w:tcW w:w="1985" w:type="dxa"/>
          </w:tcPr>
          <w:p w:rsidR="00FD6897" w:rsidRPr="006D2808" w:rsidRDefault="003F0345" w:rsidP="00CD6261">
            <w:pPr>
              <w:spacing w:before="120" w:after="120" w:line="240" w:lineRule="auto"/>
            </w:pPr>
            <w:hyperlink r:id="rId19" w:history="1">
              <w:r w:rsidR="00FD6897" w:rsidRPr="006D2808">
                <w:rPr>
                  <w:rStyle w:val="Hyperlink"/>
                  <w:rFonts w:ascii="Arial" w:hAnsi="Arial" w:cs="Arial"/>
                </w:rPr>
                <w:t>http://www.advicenow.org.uk/</w:t>
              </w:r>
            </w:hyperlink>
            <w:r w:rsidR="00FD6897" w:rsidRPr="006D2808">
              <w:t xml:space="preserve"> </w:t>
            </w:r>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Practical guides on a range of different topics for Litigants in Person and ‘top picks’ from the rest of the web, to help parents manage their legal issues.</w:t>
            </w:r>
          </w:p>
        </w:tc>
      </w:tr>
      <w:tr w:rsidR="00FD6897" w:rsidRPr="006D2808" w:rsidTr="00FD6897">
        <w:trPr>
          <w:trHeight w:val="268"/>
        </w:trPr>
        <w:tc>
          <w:tcPr>
            <w:tcW w:w="1763" w:type="dxa"/>
          </w:tcPr>
          <w:p w:rsidR="00FD6897" w:rsidRPr="006D2808" w:rsidRDefault="00FD6897" w:rsidP="00CD6261">
            <w:pPr>
              <w:spacing w:before="120" w:after="120" w:line="240" w:lineRule="auto"/>
              <w:rPr>
                <w:rFonts w:ascii="Arial" w:hAnsi="Arial" w:cs="Arial"/>
                <w:b/>
              </w:rPr>
            </w:pPr>
            <w:r w:rsidRPr="006D2808">
              <w:rPr>
                <w:rFonts w:ascii="Arial" w:hAnsi="Arial" w:cs="Arial"/>
                <w:b/>
              </w:rPr>
              <w:t>MoJ</w:t>
            </w:r>
            <w:r w:rsidR="006D2808" w:rsidRPr="006D2808">
              <w:rPr>
                <w:rFonts w:ascii="Arial" w:hAnsi="Arial" w:cs="Arial"/>
                <w:b/>
              </w:rPr>
              <w:t xml:space="preserve"> – Advice for self-represented parties (</w:t>
            </w:r>
            <w:proofErr w:type="spellStart"/>
            <w:r w:rsidR="006D2808" w:rsidRPr="006D2808">
              <w:rPr>
                <w:rFonts w:ascii="Arial" w:hAnsi="Arial" w:cs="Arial"/>
                <w:b/>
              </w:rPr>
              <w:t>LiPs</w:t>
            </w:r>
            <w:proofErr w:type="spellEnd"/>
            <w:r w:rsidR="006D2808" w:rsidRPr="006D2808">
              <w:rPr>
                <w:rFonts w:ascii="Arial" w:hAnsi="Arial" w:cs="Arial"/>
                <w:b/>
              </w:rPr>
              <w:t>)</w:t>
            </w:r>
          </w:p>
        </w:tc>
        <w:tc>
          <w:tcPr>
            <w:tcW w:w="1985" w:type="dxa"/>
          </w:tcPr>
          <w:p w:rsidR="00FD6897" w:rsidRPr="006D2808" w:rsidRDefault="003F0345" w:rsidP="00CD6261">
            <w:pPr>
              <w:spacing w:before="120" w:after="120" w:line="240" w:lineRule="auto"/>
            </w:pPr>
            <w:hyperlink r:id="rId20" w:history="1">
              <w:r w:rsidR="00FD6897" w:rsidRPr="006D2808">
                <w:rPr>
                  <w:rStyle w:val="Hyperlink"/>
                  <w:rFonts w:ascii="Arial" w:hAnsi="Arial" w:cs="Arial"/>
                </w:rPr>
                <w:t>https://www.gov.uk/represent-yourself-in-court/overview</w:t>
              </w:r>
            </w:hyperlink>
            <w:r w:rsidR="00FD6897" w:rsidRPr="006D2808">
              <w:rPr>
                <w:rStyle w:val="Hyperlink"/>
                <w:rFonts w:ascii="Arial" w:hAnsi="Arial" w:cs="Arial"/>
              </w:rPr>
              <w:t xml:space="preserve"> </w:t>
            </w:r>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Information and guidance forms about what happens at court and what parents must do if they represent themselves. Information and guidance about McKenzie Friends is also available.</w:t>
            </w:r>
          </w:p>
        </w:tc>
      </w:tr>
      <w:tr w:rsidR="00FD6897" w:rsidRPr="006D2808" w:rsidTr="00FD6897">
        <w:trPr>
          <w:trHeight w:val="284"/>
        </w:trPr>
        <w:tc>
          <w:tcPr>
            <w:tcW w:w="1763" w:type="dxa"/>
          </w:tcPr>
          <w:p w:rsidR="00FD6897" w:rsidRPr="006D2808" w:rsidRDefault="00FD6897" w:rsidP="00CD6261">
            <w:pPr>
              <w:spacing w:before="120" w:after="120" w:line="240" w:lineRule="auto"/>
              <w:rPr>
                <w:rFonts w:ascii="Arial" w:hAnsi="Arial" w:cs="Arial"/>
                <w:b/>
              </w:rPr>
            </w:pPr>
            <w:r w:rsidRPr="006D2808">
              <w:rPr>
                <w:rFonts w:ascii="Arial" w:hAnsi="Arial" w:cs="Arial"/>
                <w:b/>
              </w:rPr>
              <w:t>Resolution</w:t>
            </w:r>
          </w:p>
        </w:tc>
        <w:tc>
          <w:tcPr>
            <w:tcW w:w="1985" w:type="dxa"/>
          </w:tcPr>
          <w:p w:rsidR="00FD6897" w:rsidRPr="006D2808" w:rsidRDefault="003F0345" w:rsidP="00CD6261">
            <w:pPr>
              <w:spacing w:before="120" w:after="120" w:line="240" w:lineRule="auto"/>
            </w:pPr>
            <w:hyperlink r:id="rId21" w:history="1">
              <w:r w:rsidR="00FD6897" w:rsidRPr="006D2808">
                <w:rPr>
                  <w:rStyle w:val="Hyperlink"/>
                  <w:rFonts w:ascii="Arial" w:hAnsi="Arial" w:cs="Arial"/>
                </w:rPr>
                <w:t>http://www.resolution.org.uk</w:t>
              </w:r>
            </w:hyperlink>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Provides lots of information on the divorce process, the various options available, child issues, finances, child support, DV, appropriate support services, affiliated solicitors, mediators, and accredited specialists.</w:t>
            </w:r>
          </w:p>
        </w:tc>
      </w:tr>
      <w:tr w:rsidR="00FD6897" w:rsidRPr="006D2808" w:rsidTr="00FD6897">
        <w:trPr>
          <w:trHeight w:val="208"/>
        </w:trPr>
        <w:tc>
          <w:tcPr>
            <w:tcW w:w="1763" w:type="dxa"/>
          </w:tcPr>
          <w:p w:rsidR="00FD6897" w:rsidRPr="006D2808" w:rsidRDefault="00FD6897" w:rsidP="00CD6261">
            <w:pPr>
              <w:spacing w:before="120" w:after="120" w:line="240" w:lineRule="auto"/>
              <w:rPr>
                <w:rFonts w:ascii="Arial" w:hAnsi="Arial" w:cs="Arial"/>
                <w:b/>
              </w:rPr>
            </w:pPr>
            <w:r w:rsidRPr="006D2808">
              <w:rPr>
                <w:rFonts w:ascii="Arial" w:hAnsi="Arial" w:cs="Arial"/>
                <w:b/>
              </w:rPr>
              <w:t>The Law Society</w:t>
            </w:r>
          </w:p>
        </w:tc>
        <w:tc>
          <w:tcPr>
            <w:tcW w:w="1985" w:type="dxa"/>
          </w:tcPr>
          <w:p w:rsidR="00FD6897" w:rsidRPr="006D2808" w:rsidRDefault="003F0345" w:rsidP="00CD6261">
            <w:pPr>
              <w:spacing w:before="120" w:after="120" w:line="240" w:lineRule="auto"/>
            </w:pPr>
            <w:hyperlink r:id="rId22" w:history="1">
              <w:r w:rsidR="00FD6897" w:rsidRPr="006D2808">
                <w:rPr>
                  <w:rStyle w:val="Hyperlink"/>
                  <w:rFonts w:ascii="Arial" w:hAnsi="Arial" w:cs="Arial"/>
                </w:rPr>
                <w:t>www.lawsociety.org.uk</w:t>
              </w:r>
            </w:hyperlink>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Provides a ‘find a solicitor’ option.</w:t>
            </w:r>
          </w:p>
        </w:tc>
      </w:tr>
      <w:tr w:rsidR="00FD6897" w:rsidRPr="006D2808" w:rsidTr="00FD6897">
        <w:trPr>
          <w:trHeight w:val="268"/>
        </w:trPr>
        <w:tc>
          <w:tcPr>
            <w:tcW w:w="1763" w:type="dxa"/>
          </w:tcPr>
          <w:p w:rsidR="00FD6897" w:rsidRPr="006D2808" w:rsidRDefault="00FD6897" w:rsidP="00CD6261">
            <w:pPr>
              <w:spacing w:before="120" w:after="120" w:line="240" w:lineRule="auto"/>
              <w:rPr>
                <w:rFonts w:ascii="Arial" w:hAnsi="Arial" w:cs="Arial"/>
                <w:b/>
              </w:rPr>
            </w:pPr>
            <w:r w:rsidRPr="006D2808">
              <w:rPr>
                <w:rFonts w:ascii="Arial" w:hAnsi="Arial" w:cs="Arial"/>
                <w:b/>
              </w:rPr>
              <w:t>Supported contact</w:t>
            </w:r>
          </w:p>
        </w:tc>
        <w:tc>
          <w:tcPr>
            <w:tcW w:w="1985" w:type="dxa"/>
          </w:tcPr>
          <w:p w:rsidR="00FD6897" w:rsidRPr="006D2808" w:rsidRDefault="003F0345" w:rsidP="00CD6261">
            <w:pPr>
              <w:spacing w:before="120" w:after="120" w:line="240" w:lineRule="auto"/>
            </w:pPr>
            <w:hyperlink r:id="rId23" w:history="1">
              <w:r w:rsidR="00FD6897" w:rsidRPr="006D2808">
                <w:rPr>
                  <w:rStyle w:val="Hyperlink"/>
                  <w:rFonts w:ascii="Arial" w:hAnsi="Arial" w:cs="Arial"/>
                </w:rPr>
                <w:t>http://www.naccc.org.uk/</w:t>
              </w:r>
            </w:hyperlink>
            <w:r w:rsidR="00FD6897" w:rsidRPr="006D2808">
              <w:t xml:space="preserve"> </w:t>
            </w:r>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For parents seeking a venue for contact, this provides a neutral place if no other is possible. This is just a venue and is not the same as supervised contact. NACCC is the only accrediting body for contact centres – which means that staff and venues are checked and training is given to the volunteers. In general it is best for children to move on from contact centres after a short time</w:t>
            </w:r>
          </w:p>
        </w:tc>
      </w:tr>
      <w:tr w:rsidR="00FD6897" w:rsidRPr="006D2808" w:rsidTr="00FD6897">
        <w:trPr>
          <w:trHeight w:val="452"/>
        </w:trPr>
        <w:tc>
          <w:tcPr>
            <w:tcW w:w="1763" w:type="dxa"/>
          </w:tcPr>
          <w:p w:rsidR="00FD6897" w:rsidRPr="006D2808" w:rsidRDefault="00FD6897" w:rsidP="00CD6261">
            <w:pPr>
              <w:spacing w:before="120" w:after="120" w:line="240" w:lineRule="auto"/>
              <w:rPr>
                <w:rFonts w:ascii="Arial" w:hAnsi="Arial" w:cs="Arial"/>
                <w:b/>
              </w:rPr>
            </w:pPr>
            <w:r w:rsidRPr="006D2808">
              <w:rPr>
                <w:rFonts w:ascii="Arial" w:hAnsi="Arial" w:cs="Arial"/>
                <w:b/>
              </w:rPr>
              <w:t>Supervised contact</w:t>
            </w:r>
          </w:p>
        </w:tc>
        <w:tc>
          <w:tcPr>
            <w:tcW w:w="1985" w:type="dxa"/>
          </w:tcPr>
          <w:p w:rsidR="00FD6897" w:rsidRPr="006D2808" w:rsidRDefault="003F0345" w:rsidP="00CD6261">
            <w:pPr>
              <w:spacing w:before="120" w:after="120" w:line="240" w:lineRule="auto"/>
              <w:rPr>
                <w:rFonts w:ascii="Arial" w:hAnsi="Arial" w:cs="Arial"/>
              </w:rPr>
            </w:pPr>
            <w:hyperlink r:id="rId24" w:history="1">
              <w:r w:rsidR="00FD6897" w:rsidRPr="006D2808">
                <w:rPr>
                  <w:rStyle w:val="Hyperlink"/>
                  <w:rFonts w:ascii="Arial" w:hAnsi="Arial" w:cs="Arial"/>
                </w:rPr>
                <w:t>http://www.naccc.org.uk/</w:t>
              </w:r>
            </w:hyperlink>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lang w:val="en"/>
              </w:rPr>
              <w:t>Supervised contact ensures the physical safety and emotional well-being of a child when risks have been identified. It also assists in building and sustaining positive relationships between a child and members of their non-resident family.</w:t>
            </w:r>
          </w:p>
        </w:tc>
      </w:tr>
      <w:tr w:rsidR="00FD6897" w:rsidRPr="006D2808" w:rsidTr="00FD6897">
        <w:trPr>
          <w:trHeight w:val="485"/>
        </w:trPr>
        <w:tc>
          <w:tcPr>
            <w:tcW w:w="1763" w:type="dxa"/>
          </w:tcPr>
          <w:p w:rsidR="00FD6897" w:rsidRPr="006D2808" w:rsidRDefault="00FD6897" w:rsidP="00CD6261">
            <w:pPr>
              <w:spacing w:before="120" w:after="120" w:line="240" w:lineRule="auto"/>
              <w:rPr>
                <w:rFonts w:ascii="Arial" w:hAnsi="Arial" w:cs="Arial"/>
                <w:b/>
              </w:rPr>
            </w:pPr>
            <w:proofErr w:type="spellStart"/>
            <w:r w:rsidRPr="006D2808">
              <w:rPr>
                <w:rFonts w:ascii="Arial" w:hAnsi="Arial" w:cs="Arial"/>
                <w:b/>
              </w:rPr>
              <w:t>OnePlusOne</w:t>
            </w:r>
            <w:proofErr w:type="spellEnd"/>
          </w:p>
        </w:tc>
        <w:tc>
          <w:tcPr>
            <w:tcW w:w="1985" w:type="dxa"/>
          </w:tcPr>
          <w:p w:rsidR="00FD6897" w:rsidRPr="006D2808" w:rsidRDefault="003F0345" w:rsidP="00CD6261">
            <w:pPr>
              <w:spacing w:before="120" w:after="120" w:line="240" w:lineRule="auto"/>
              <w:rPr>
                <w:rFonts w:ascii="Arial" w:hAnsi="Arial" w:cs="Arial"/>
              </w:rPr>
            </w:pPr>
            <w:hyperlink r:id="rId25" w:history="1">
              <w:r w:rsidR="00FD6897" w:rsidRPr="006D2808">
                <w:rPr>
                  <w:rStyle w:val="Hyperlink"/>
                  <w:rFonts w:ascii="Arial" w:hAnsi="Arial" w:cs="Arial"/>
                </w:rPr>
                <w:t>http://www.oneplusone.org.uk/</w:t>
              </w:r>
            </w:hyperlink>
            <w:r w:rsidR="00FD6897" w:rsidRPr="006D2808">
              <w:rPr>
                <w:rFonts w:ascii="Arial" w:hAnsi="Arial" w:cs="Arial"/>
              </w:rPr>
              <w:t xml:space="preserve"> </w:t>
            </w:r>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Relationship research, tools, advice, support, and online forums moderated by trained counsellors. Also provides links to other useful websites and programmes for parents.</w:t>
            </w:r>
          </w:p>
        </w:tc>
      </w:tr>
      <w:tr w:rsidR="00FD6897" w:rsidRPr="006D2808" w:rsidTr="00FD6897">
        <w:trPr>
          <w:trHeight w:val="486"/>
        </w:trPr>
        <w:tc>
          <w:tcPr>
            <w:tcW w:w="1763" w:type="dxa"/>
          </w:tcPr>
          <w:p w:rsidR="00FD6897" w:rsidRPr="006D2808" w:rsidRDefault="00FD6897" w:rsidP="00CD6261">
            <w:pPr>
              <w:spacing w:before="120" w:after="120" w:line="240" w:lineRule="auto"/>
              <w:rPr>
                <w:rFonts w:ascii="Arial" w:hAnsi="Arial" w:cs="Arial"/>
                <w:b/>
              </w:rPr>
            </w:pPr>
            <w:r w:rsidRPr="006D2808">
              <w:rPr>
                <w:rFonts w:ascii="Arial" w:hAnsi="Arial" w:cs="Arial"/>
                <w:b/>
              </w:rPr>
              <w:t>Relate</w:t>
            </w:r>
          </w:p>
        </w:tc>
        <w:tc>
          <w:tcPr>
            <w:tcW w:w="1985" w:type="dxa"/>
          </w:tcPr>
          <w:p w:rsidR="00FD6897" w:rsidRPr="006D2808" w:rsidRDefault="003F0345" w:rsidP="00CD6261">
            <w:pPr>
              <w:spacing w:before="120" w:after="120" w:line="240" w:lineRule="auto"/>
              <w:rPr>
                <w:rFonts w:ascii="Arial" w:hAnsi="Arial" w:cs="Arial"/>
              </w:rPr>
            </w:pPr>
            <w:hyperlink r:id="rId26" w:history="1">
              <w:r w:rsidR="00FD6897" w:rsidRPr="006D2808">
                <w:rPr>
                  <w:rStyle w:val="Hyperlink"/>
                  <w:rFonts w:ascii="Arial" w:hAnsi="Arial" w:cs="Arial"/>
                </w:rPr>
                <w:t>www.relate.org.uk</w:t>
              </w:r>
            </w:hyperlink>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Counselling and support for relationships and breakdown, including vie email, free live chat or telephone. Also advice and information.</w:t>
            </w:r>
          </w:p>
        </w:tc>
      </w:tr>
      <w:tr w:rsidR="00FD6897" w:rsidRPr="006D2808" w:rsidTr="00FD6897">
        <w:trPr>
          <w:trHeight w:val="452"/>
        </w:trPr>
        <w:tc>
          <w:tcPr>
            <w:tcW w:w="1763" w:type="dxa"/>
          </w:tcPr>
          <w:p w:rsidR="00FD6897" w:rsidRPr="006D2808" w:rsidRDefault="00FD6897" w:rsidP="00CD6261">
            <w:pPr>
              <w:spacing w:before="120" w:after="120" w:line="240" w:lineRule="auto"/>
              <w:rPr>
                <w:rFonts w:ascii="Arial" w:hAnsi="Arial" w:cs="Arial"/>
                <w:b/>
              </w:rPr>
            </w:pPr>
            <w:r w:rsidRPr="006D2808">
              <w:rPr>
                <w:rFonts w:ascii="Arial" w:hAnsi="Arial" w:cs="Arial"/>
                <w:b/>
              </w:rPr>
              <w:lastRenderedPageBreak/>
              <w:t>Local Authorities</w:t>
            </w:r>
          </w:p>
        </w:tc>
        <w:tc>
          <w:tcPr>
            <w:tcW w:w="1985" w:type="dxa"/>
          </w:tcPr>
          <w:p w:rsidR="00FD6897" w:rsidRPr="006D2808" w:rsidRDefault="003F0345" w:rsidP="00CD6261">
            <w:pPr>
              <w:spacing w:before="120" w:after="120" w:line="240" w:lineRule="auto"/>
              <w:rPr>
                <w:rFonts w:ascii="Arial" w:hAnsi="Arial" w:cs="Arial"/>
              </w:rPr>
            </w:pPr>
            <w:hyperlink r:id="rId27" w:history="1">
              <w:r w:rsidR="00FD6897" w:rsidRPr="006D2808">
                <w:rPr>
                  <w:rStyle w:val="Hyperlink"/>
                  <w:rFonts w:ascii="Arial" w:hAnsi="Arial" w:cs="Arial"/>
                </w:rPr>
                <w:t>http://local.direct.gov.uk/LDGRedirect/Start.do?mode=1</w:t>
              </w:r>
            </w:hyperlink>
            <w:r w:rsidR="00FD6897" w:rsidRPr="006D2808">
              <w:rPr>
                <w:rStyle w:val="Hyperlink"/>
              </w:rPr>
              <w:t xml:space="preserve"> </w:t>
            </w:r>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If a parent has issues that indicate that they or their children may be suffering or at risk of suffering harm, their local authority should be the first port of call and may also be able to direct them to appropriate local services.</w:t>
            </w:r>
          </w:p>
        </w:tc>
      </w:tr>
      <w:tr w:rsidR="00FD6897" w:rsidRPr="006D2808" w:rsidTr="00FD6897">
        <w:trPr>
          <w:trHeight w:val="418"/>
        </w:trPr>
        <w:tc>
          <w:tcPr>
            <w:tcW w:w="1763" w:type="dxa"/>
          </w:tcPr>
          <w:p w:rsidR="00FD6897" w:rsidRPr="006D2808" w:rsidRDefault="00FD6897" w:rsidP="00CD6261">
            <w:pPr>
              <w:spacing w:before="120" w:after="120" w:line="240" w:lineRule="auto"/>
              <w:rPr>
                <w:rFonts w:ascii="Arial" w:hAnsi="Arial" w:cs="Arial"/>
                <w:b/>
              </w:rPr>
            </w:pPr>
            <w:r w:rsidRPr="006D2808">
              <w:rPr>
                <w:rFonts w:ascii="Arial" w:hAnsi="Arial" w:cs="Arial"/>
                <w:b/>
              </w:rPr>
              <w:t>Refuge</w:t>
            </w:r>
          </w:p>
        </w:tc>
        <w:tc>
          <w:tcPr>
            <w:tcW w:w="1985" w:type="dxa"/>
          </w:tcPr>
          <w:p w:rsidR="00FD6897" w:rsidRPr="006D2808" w:rsidRDefault="003F0345" w:rsidP="00CD6261">
            <w:pPr>
              <w:spacing w:before="120" w:after="120" w:line="240" w:lineRule="auto"/>
              <w:rPr>
                <w:rFonts w:ascii="Arial" w:hAnsi="Arial" w:cs="Arial"/>
              </w:rPr>
            </w:pPr>
            <w:hyperlink r:id="rId28" w:history="1">
              <w:r w:rsidR="00FD6897" w:rsidRPr="006D2808">
                <w:rPr>
                  <w:rStyle w:val="Hyperlink"/>
                  <w:rFonts w:ascii="Arial" w:hAnsi="Arial" w:cs="Arial"/>
                </w:rPr>
                <w:t>http://www.refuge.org.uk/</w:t>
              </w:r>
            </w:hyperlink>
            <w:r w:rsidR="00FD6897" w:rsidRPr="006D2808">
              <w:rPr>
                <w:rFonts w:ascii="Arial" w:hAnsi="Arial" w:cs="Arial"/>
              </w:rPr>
              <w:t xml:space="preserve"> </w:t>
            </w:r>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Guides on recognising</w:t>
            </w:r>
            <w:r w:rsidR="00203DAD" w:rsidRPr="006D2808">
              <w:rPr>
                <w:rFonts w:ascii="Arial" w:hAnsi="Arial" w:cs="Arial"/>
              </w:rPr>
              <w:t xml:space="preserve"> domestic</w:t>
            </w:r>
            <w:r w:rsidRPr="006D2808">
              <w:rPr>
                <w:rFonts w:ascii="Arial" w:hAnsi="Arial" w:cs="Arial"/>
              </w:rPr>
              <w:t xml:space="preserve"> abuse</w:t>
            </w:r>
            <w:r w:rsidR="006D2808" w:rsidRPr="006D2808">
              <w:rPr>
                <w:rFonts w:ascii="Arial" w:hAnsi="Arial" w:cs="Arial"/>
              </w:rPr>
              <w:t>, advice and support, and details the 24 hour DA</w:t>
            </w:r>
            <w:r w:rsidRPr="006D2808">
              <w:rPr>
                <w:rFonts w:ascii="Arial" w:hAnsi="Arial" w:cs="Arial"/>
              </w:rPr>
              <w:t xml:space="preserve"> hotline.</w:t>
            </w:r>
          </w:p>
        </w:tc>
      </w:tr>
      <w:tr w:rsidR="00FD6897" w:rsidRPr="006D2808" w:rsidTr="00FD6897">
        <w:trPr>
          <w:trHeight w:val="518"/>
        </w:trPr>
        <w:tc>
          <w:tcPr>
            <w:tcW w:w="1763" w:type="dxa"/>
          </w:tcPr>
          <w:p w:rsidR="00FD6897" w:rsidRPr="006D2808" w:rsidRDefault="00FD6897" w:rsidP="00CD6261">
            <w:pPr>
              <w:spacing w:before="120" w:after="120" w:line="240" w:lineRule="auto"/>
              <w:rPr>
                <w:rFonts w:ascii="Arial" w:hAnsi="Arial" w:cs="Arial"/>
                <w:b/>
              </w:rPr>
            </w:pPr>
            <w:r w:rsidRPr="006D2808">
              <w:rPr>
                <w:rFonts w:ascii="Arial" w:hAnsi="Arial" w:cs="Arial"/>
                <w:b/>
              </w:rPr>
              <w:t>Child support laws</w:t>
            </w:r>
          </w:p>
        </w:tc>
        <w:tc>
          <w:tcPr>
            <w:tcW w:w="1985" w:type="dxa"/>
          </w:tcPr>
          <w:p w:rsidR="00FD6897" w:rsidRPr="006D2808" w:rsidRDefault="003F0345" w:rsidP="00CD6261">
            <w:pPr>
              <w:spacing w:before="120" w:after="120" w:line="240" w:lineRule="auto"/>
              <w:rPr>
                <w:rFonts w:ascii="Arial" w:hAnsi="Arial" w:cs="Arial"/>
              </w:rPr>
            </w:pPr>
            <w:hyperlink r:id="rId29" w:history="1">
              <w:r w:rsidR="00FD6897" w:rsidRPr="006D2808">
                <w:rPr>
                  <w:rStyle w:val="Hyperlink"/>
                  <w:rFonts w:ascii="Arial" w:hAnsi="Arial" w:cs="Arial"/>
                </w:rPr>
                <w:t>http://www.childsupportlaws.co.uk/</w:t>
              </w:r>
            </w:hyperlink>
            <w:r w:rsidR="00FD6897" w:rsidRPr="006D2808">
              <w:rPr>
                <w:rFonts w:ascii="Arial" w:hAnsi="Arial" w:cs="Arial"/>
              </w:rPr>
              <w:t xml:space="preserve"> </w:t>
            </w:r>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Information about the laws relating to child support and maintenance in the UK. The advice provided is both for those seeking to pay child support and those not receiving the money they expect.</w:t>
            </w:r>
          </w:p>
        </w:tc>
      </w:tr>
      <w:tr w:rsidR="00FD6897" w:rsidRPr="006D2808" w:rsidTr="00FD6897">
        <w:trPr>
          <w:trHeight w:val="1607"/>
        </w:trPr>
        <w:tc>
          <w:tcPr>
            <w:tcW w:w="1763" w:type="dxa"/>
          </w:tcPr>
          <w:p w:rsidR="00FD6897" w:rsidRPr="006D2808" w:rsidRDefault="00FD6897" w:rsidP="00CD6261">
            <w:pPr>
              <w:spacing w:before="120" w:after="120" w:line="240" w:lineRule="auto"/>
              <w:rPr>
                <w:rFonts w:ascii="Arial" w:hAnsi="Arial" w:cs="Arial"/>
                <w:b/>
              </w:rPr>
            </w:pPr>
            <w:r w:rsidRPr="006D2808">
              <w:rPr>
                <w:rFonts w:ascii="Arial" w:hAnsi="Arial" w:cs="Arial"/>
                <w:b/>
              </w:rPr>
              <w:t>MoJ</w:t>
            </w:r>
          </w:p>
        </w:tc>
        <w:tc>
          <w:tcPr>
            <w:tcW w:w="1985" w:type="dxa"/>
          </w:tcPr>
          <w:p w:rsidR="00FD6897" w:rsidRPr="006D2808" w:rsidRDefault="003F0345" w:rsidP="00CD6261">
            <w:pPr>
              <w:spacing w:before="120" w:after="120" w:line="240" w:lineRule="auto"/>
              <w:rPr>
                <w:rFonts w:ascii="Arial" w:hAnsi="Arial" w:cs="Arial"/>
              </w:rPr>
            </w:pPr>
            <w:hyperlink r:id="rId30" w:history="1">
              <w:r w:rsidR="00FD6897" w:rsidRPr="006D2808">
                <w:rPr>
                  <w:rStyle w:val="Hyperlink"/>
                  <w:rFonts w:ascii="Arial" w:hAnsi="Arial" w:cs="Arial"/>
                </w:rPr>
                <w:t>https://www.gov.uk/browse/childcare-parenting/divorce-separation-legal</w:t>
              </w:r>
            </w:hyperlink>
            <w:r w:rsidR="00FD6897" w:rsidRPr="006D2808">
              <w:rPr>
                <w:rFonts w:ascii="Arial" w:hAnsi="Arial" w:cs="Arial"/>
              </w:rPr>
              <w:t xml:space="preserve"> </w:t>
            </w:r>
          </w:p>
        </w:tc>
        <w:tc>
          <w:tcPr>
            <w:tcW w:w="10064" w:type="dxa"/>
          </w:tcPr>
          <w:p w:rsidR="00FD6897" w:rsidRPr="006D2808" w:rsidRDefault="00FD6897" w:rsidP="00CD6261">
            <w:pPr>
              <w:spacing w:before="120" w:after="120" w:line="240" w:lineRule="auto"/>
              <w:rPr>
                <w:rFonts w:ascii="Arial" w:hAnsi="Arial" w:cs="Arial"/>
              </w:rPr>
            </w:pPr>
            <w:r w:rsidRPr="006D2808">
              <w:rPr>
                <w:rFonts w:ascii="Arial" w:hAnsi="Arial" w:cs="Arial"/>
              </w:rPr>
              <w:t>Contains advice on how child maintenance is worked out, a ‘child maintenance calculator’, using the CSA, and child maintenance under different circumstances.</w:t>
            </w:r>
          </w:p>
        </w:tc>
      </w:tr>
    </w:tbl>
    <w:p w:rsidR="00FD6897" w:rsidRDefault="00FD6897" w:rsidP="00FD6897"/>
    <w:p w:rsidR="001520F6" w:rsidRDefault="003F0345"/>
    <w:sectPr w:rsidR="001520F6" w:rsidSect="009F77C2">
      <w:pgSz w:w="16838" w:h="11906" w:orient="landscape"/>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97"/>
    <w:rsid w:val="00203DAD"/>
    <w:rsid w:val="00381AA0"/>
    <w:rsid w:val="003F0345"/>
    <w:rsid w:val="004B63E8"/>
    <w:rsid w:val="004F2460"/>
    <w:rsid w:val="005B2440"/>
    <w:rsid w:val="006D2808"/>
    <w:rsid w:val="009C630D"/>
    <w:rsid w:val="00DB741C"/>
    <w:rsid w:val="00FD6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0B79B-8BFD-46C5-8719-BBF65FCE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8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897"/>
    <w:rPr>
      <w:color w:val="0563C1" w:themeColor="hyperlink"/>
      <w:u w:val="single"/>
    </w:rPr>
  </w:style>
  <w:style w:type="character" w:styleId="FollowedHyperlink">
    <w:name w:val="FollowedHyperlink"/>
    <w:basedOn w:val="DefaultParagraphFont"/>
    <w:uiPriority w:val="99"/>
    <w:semiHidden/>
    <w:unhideWhenUsed/>
    <w:rsid w:val="00FD68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193983">
      <w:bodyDiv w:val="1"/>
      <w:marLeft w:val="0"/>
      <w:marRight w:val="0"/>
      <w:marTop w:val="0"/>
      <w:marBottom w:val="0"/>
      <w:divBdr>
        <w:top w:val="none" w:sz="0" w:space="0" w:color="auto"/>
        <w:left w:val="none" w:sz="0" w:space="0" w:color="auto"/>
        <w:bottom w:val="none" w:sz="0" w:space="0" w:color="auto"/>
        <w:right w:val="none" w:sz="0" w:space="0" w:color="auto"/>
      </w:divBdr>
      <w:divsChild>
        <w:div w:id="771121485">
          <w:marLeft w:val="0"/>
          <w:marRight w:val="0"/>
          <w:marTop w:val="0"/>
          <w:marBottom w:val="0"/>
          <w:divBdr>
            <w:top w:val="none" w:sz="0" w:space="0" w:color="auto"/>
            <w:left w:val="none" w:sz="0" w:space="0" w:color="auto"/>
            <w:bottom w:val="none" w:sz="0" w:space="0" w:color="auto"/>
            <w:right w:val="none" w:sz="0" w:space="0" w:color="auto"/>
          </w:divBdr>
          <w:divsChild>
            <w:div w:id="973633886">
              <w:marLeft w:val="0"/>
              <w:marRight w:val="0"/>
              <w:marTop w:val="0"/>
              <w:marBottom w:val="0"/>
              <w:divBdr>
                <w:top w:val="none" w:sz="0" w:space="0" w:color="auto"/>
                <w:left w:val="none" w:sz="0" w:space="0" w:color="auto"/>
                <w:bottom w:val="none" w:sz="0" w:space="0" w:color="auto"/>
                <w:right w:val="none" w:sz="0" w:space="0" w:color="auto"/>
              </w:divBdr>
              <w:divsChild>
                <w:div w:id="1256210461">
                  <w:marLeft w:val="0"/>
                  <w:marRight w:val="0"/>
                  <w:marTop w:val="0"/>
                  <w:marBottom w:val="0"/>
                  <w:divBdr>
                    <w:top w:val="none" w:sz="0" w:space="0" w:color="auto"/>
                    <w:left w:val="none" w:sz="0" w:space="0" w:color="auto"/>
                    <w:bottom w:val="none" w:sz="0" w:space="0" w:color="auto"/>
                    <w:right w:val="none" w:sz="0" w:space="0" w:color="auto"/>
                  </w:divBdr>
                  <w:divsChild>
                    <w:div w:id="306665263">
                      <w:marLeft w:val="0"/>
                      <w:marRight w:val="0"/>
                      <w:marTop w:val="0"/>
                      <w:marBottom w:val="0"/>
                      <w:divBdr>
                        <w:top w:val="none" w:sz="0" w:space="0" w:color="auto"/>
                        <w:left w:val="none" w:sz="0" w:space="0" w:color="auto"/>
                        <w:bottom w:val="none" w:sz="0" w:space="0" w:color="auto"/>
                        <w:right w:val="none" w:sz="0" w:space="0" w:color="auto"/>
                      </w:divBdr>
                      <w:divsChild>
                        <w:div w:id="147139447">
                          <w:marLeft w:val="0"/>
                          <w:marRight w:val="0"/>
                          <w:marTop w:val="0"/>
                          <w:marBottom w:val="0"/>
                          <w:divBdr>
                            <w:top w:val="none" w:sz="0" w:space="0" w:color="auto"/>
                            <w:left w:val="none" w:sz="0" w:space="0" w:color="auto"/>
                            <w:bottom w:val="none" w:sz="0" w:space="0" w:color="auto"/>
                            <w:right w:val="none" w:sz="0" w:space="0" w:color="auto"/>
                          </w:divBdr>
                          <w:divsChild>
                            <w:div w:id="13290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lpwithchildarrangements.service.justice.gov.uk/" TargetMode="External"/><Relationship Id="rId13" Type="http://schemas.openxmlformats.org/officeDocument/2006/relationships/hyperlink" Target="https://www.cafcass.gov.uk/grown-ups/separated-parents-information-programme-(spip).aspx" TargetMode="External"/><Relationship Id="rId18" Type="http://schemas.openxmlformats.org/officeDocument/2006/relationships/hyperlink" Target="https://www.gov.uk/legal-aid/overview" TargetMode="External"/><Relationship Id="rId26" Type="http://schemas.openxmlformats.org/officeDocument/2006/relationships/hyperlink" Target="http://www.relate.org.uk" TargetMode="External"/><Relationship Id="rId3" Type="http://schemas.openxmlformats.org/officeDocument/2006/relationships/customXml" Target="../customXml/item3.xml"/><Relationship Id="rId21" Type="http://schemas.openxmlformats.org/officeDocument/2006/relationships/hyperlink" Target="http://www.resolution.org.uk" TargetMode="External"/><Relationship Id="rId7" Type="http://schemas.openxmlformats.org/officeDocument/2006/relationships/image" Target="media/image1.jpeg"/><Relationship Id="rId12" Type="http://schemas.openxmlformats.org/officeDocument/2006/relationships/hyperlink" Target="http://theparentconnection.org.uk/programmes/programmes/getting-it-right-for-children-when-parents-part" TargetMode="External"/><Relationship Id="rId17" Type="http://schemas.openxmlformats.org/officeDocument/2006/relationships/hyperlink" Target="http://www.gov.uk/government/organisations/hm-courts-and-tribunals-service" TargetMode="External"/><Relationship Id="rId25" Type="http://schemas.openxmlformats.org/officeDocument/2006/relationships/hyperlink" Target="http://www.oneplusone.org.uk/" TargetMode="External"/><Relationship Id="rId2" Type="http://schemas.openxmlformats.org/officeDocument/2006/relationships/customXml" Target="../customXml/item2.xml"/><Relationship Id="rId16" Type="http://schemas.openxmlformats.org/officeDocument/2006/relationships/hyperlink" Target="http://www.familymediationcouncil.org.uk" TargetMode="External"/><Relationship Id="rId20" Type="http://schemas.openxmlformats.org/officeDocument/2006/relationships/hyperlink" Target="https://www.gov.uk/represent-yourself-in-court/overview" TargetMode="External"/><Relationship Id="rId29" Type="http://schemas.openxmlformats.org/officeDocument/2006/relationships/hyperlink" Target="http://www.childsupportlaws.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littingup-putkidsfirst.org.uk/home" TargetMode="External"/><Relationship Id="rId24" Type="http://schemas.openxmlformats.org/officeDocument/2006/relationships/hyperlink" Target="http://www.naccc.org.uk/"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youtube.com/watch?v=va59Ksk6XZQ" TargetMode="External"/><Relationship Id="rId23" Type="http://schemas.openxmlformats.org/officeDocument/2006/relationships/hyperlink" Target="http://www.naccc.org.uk/" TargetMode="External"/><Relationship Id="rId28" Type="http://schemas.openxmlformats.org/officeDocument/2006/relationships/hyperlink" Target="http://www.refuge.org.uk/" TargetMode="External"/><Relationship Id="rId10" Type="http://schemas.openxmlformats.org/officeDocument/2006/relationships/hyperlink" Target="https://www.cafcass.gov.uk/grown-ups/parenting-plan.aspx" TargetMode="External"/><Relationship Id="rId19" Type="http://schemas.openxmlformats.org/officeDocument/2006/relationships/hyperlink" Target="http://www.advicenow.org.uk/"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helpwithchildarrangements.service.justice.gov.uk/" TargetMode="External"/><Relationship Id="rId14" Type="http://schemas.openxmlformats.org/officeDocument/2006/relationships/hyperlink" Target="https://www.gov.uk/looking-after-children-divorce" TargetMode="External"/><Relationship Id="rId22" Type="http://schemas.openxmlformats.org/officeDocument/2006/relationships/hyperlink" Target="http://www.lawsociety.org.uk" TargetMode="External"/><Relationship Id="rId27" Type="http://schemas.openxmlformats.org/officeDocument/2006/relationships/hyperlink" Target="http://local.direct.gov.uk/LDGRedirect/Start.do?mode=1" TargetMode="External"/><Relationship Id="rId30" Type="http://schemas.openxmlformats.org/officeDocument/2006/relationships/hyperlink" Target="https://www.gov.uk/browse/childcare-parenting/divorce-separation-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DB6A1E2048EB4CA8F515E6DFCA6637" ma:contentTypeVersion="" ma:contentTypeDescription="Create a new document." ma:contentTypeScope="" ma:versionID="b46cf6795b0cabc8732e0e578d63cf0f">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84F1A-7DEE-4DC8-9FF0-5307B858679D}">
  <ds:schemaRefs>
    <ds:schemaRef ds:uri="http://schemas.microsoft.com/sharepoint/v3/contenttype/forms"/>
  </ds:schemaRefs>
</ds:datastoreItem>
</file>

<file path=customXml/itemProps2.xml><?xml version="1.0" encoding="utf-8"?>
<ds:datastoreItem xmlns:ds="http://schemas.openxmlformats.org/officeDocument/2006/customXml" ds:itemID="{328A9644-0A31-4781-B53F-823F6E863D99}">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66E2FB8B-B176-498A-811A-83DB1F92E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7033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Cafcass</Company>
  <LinksUpToDate>false</LinksUpToDate>
  <CharactersWithSpaces>8250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Colette - Cafcass</dc:creator>
  <cp:keywords/>
  <dc:description/>
  <cp:lastModifiedBy>Stubbs, Helen</cp:lastModifiedBy>
  <cp:revision>2</cp:revision>
  <dcterms:created xsi:type="dcterms:W3CDTF">2017-09-14T09:02:00Z</dcterms:created>
  <dcterms:modified xsi:type="dcterms:W3CDTF">2017-09-14T09:02:00Z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0x0101005EDB6A1E2048EB4CA8F515E6DFCA6637</vt:lpwstr>
  </property>
</Properties>
</file>